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EC90" w14:textId="77777777" w:rsidR="003F4CF7" w:rsidRPr="003410AD" w:rsidRDefault="00527241" w:rsidP="002917B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410AD">
        <w:rPr>
          <w:rFonts w:asciiTheme="majorHAnsi" w:hAnsiTheme="majorHAnsi"/>
          <w:b/>
          <w:sz w:val="28"/>
          <w:szCs w:val="28"/>
        </w:rPr>
        <w:t xml:space="preserve">Cassava SMS information campaign </w:t>
      </w:r>
    </w:p>
    <w:p w14:paraId="0FEA51A4" w14:textId="77777777" w:rsidR="00527241" w:rsidRDefault="00527241" w:rsidP="002917BC">
      <w:pPr>
        <w:rPr>
          <w:rFonts w:asciiTheme="majorHAnsi" w:hAnsiTheme="majorHAnsi"/>
          <w:sz w:val="22"/>
          <w:szCs w:val="22"/>
        </w:rPr>
      </w:pPr>
    </w:p>
    <w:p w14:paraId="2B4AC7D6" w14:textId="77777777" w:rsidR="00656B37" w:rsidRPr="00527241" w:rsidRDefault="00656B37" w:rsidP="002917BC">
      <w:pPr>
        <w:rPr>
          <w:rFonts w:asciiTheme="majorHAnsi" w:hAnsiTheme="majorHAnsi"/>
          <w:sz w:val="22"/>
          <w:szCs w:val="22"/>
        </w:rPr>
      </w:pPr>
      <w:r w:rsidRPr="00527241">
        <w:rPr>
          <w:rFonts w:asciiTheme="majorHAnsi" w:hAnsiTheme="majorHAnsi"/>
          <w:sz w:val="22"/>
          <w:szCs w:val="22"/>
        </w:rPr>
        <w:t xml:space="preserve">This </w:t>
      </w:r>
      <w:r w:rsidR="008B5ABC">
        <w:rPr>
          <w:rFonts w:asciiTheme="majorHAnsi" w:hAnsiTheme="majorHAnsi"/>
          <w:sz w:val="22"/>
          <w:szCs w:val="22"/>
        </w:rPr>
        <w:t xml:space="preserve">cassava </w:t>
      </w:r>
      <w:r w:rsidRPr="00527241">
        <w:rPr>
          <w:rFonts w:asciiTheme="majorHAnsi" w:hAnsiTheme="majorHAnsi"/>
          <w:sz w:val="22"/>
          <w:szCs w:val="22"/>
        </w:rPr>
        <w:t>SMS campaign was developed as part of the UPTAKE project (Up</w:t>
      </w:r>
      <w:r w:rsidR="00527241">
        <w:rPr>
          <w:rFonts w:asciiTheme="majorHAnsi" w:hAnsiTheme="majorHAnsi"/>
          <w:sz w:val="22"/>
          <w:szCs w:val="22"/>
        </w:rPr>
        <w:t>-</w:t>
      </w:r>
      <w:r w:rsidRPr="00527241">
        <w:rPr>
          <w:rFonts w:asciiTheme="majorHAnsi" w:hAnsiTheme="majorHAnsi"/>
          <w:sz w:val="22"/>
          <w:szCs w:val="22"/>
        </w:rPr>
        <w:t xml:space="preserve">scaling Technology in Agriculture through Knowledge and Extension). This project is </w:t>
      </w:r>
      <w:r w:rsidR="008B5ABC">
        <w:rPr>
          <w:rFonts w:asciiTheme="majorHAnsi" w:hAnsiTheme="majorHAnsi"/>
          <w:sz w:val="22"/>
          <w:szCs w:val="22"/>
        </w:rPr>
        <w:t>exploring</w:t>
      </w:r>
      <w:r w:rsidRPr="00527241">
        <w:rPr>
          <w:rFonts w:asciiTheme="majorHAnsi" w:hAnsiTheme="majorHAnsi"/>
          <w:sz w:val="22"/>
          <w:szCs w:val="22"/>
        </w:rPr>
        <w:t xml:space="preserve"> how SMS and radio can work together to support adoption of technology leading to increased productivity and food security</w:t>
      </w:r>
      <w:r w:rsidR="008B5ABC">
        <w:rPr>
          <w:rFonts w:asciiTheme="majorHAnsi" w:hAnsiTheme="majorHAnsi"/>
          <w:sz w:val="22"/>
          <w:szCs w:val="22"/>
        </w:rPr>
        <w:t>,</w:t>
      </w:r>
      <w:r w:rsidRPr="00527241">
        <w:rPr>
          <w:rFonts w:asciiTheme="majorHAnsi" w:hAnsiTheme="majorHAnsi"/>
          <w:sz w:val="22"/>
          <w:szCs w:val="22"/>
        </w:rPr>
        <w:t xml:space="preserve"> along with improved livel</w:t>
      </w:r>
      <w:r w:rsidR="008B5ABC">
        <w:rPr>
          <w:rFonts w:asciiTheme="majorHAnsi" w:hAnsiTheme="majorHAnsi"/>
          <w:sz w:val="22"/>
          <w:szCs w:val="22"/>
        </w:rPr>
        <w:t>ihoods for small-scale farming household</w:t>
      </w:r>
      <w:r w:rsidRPr="00527241">
        <w:rPr>
          <w:rFonts w:asciiTheme="majorHAnsi" w:hAnsiTheme="majorHAnsi"/>
          <w:sz w:val="22"/>
          <w:szCs w:val="22"/>
        </w:rPr>
        <w:t>.</w:t>
      </w:r>
    </w:p>
    <w:p w14:paraId="6EE12C9D" w14:textId="77777777" w:rsidR="00656B37" w:rsidRPr="00527241" w:rsidRDefault="00656B37" w:rsidP="002917BC">
      <w:pPr>
        <w:rPr>
          <w:rFonts w:asciiTheme="majorHAnsi" w:hAnsiTheme="majorHAnsi"/>
          <w:sz w:val="22"/>
          <w:szCs w:val="22"/>
        </w:rPr>
      </w:pPr>
    </w:p>
    <w:p w14:paraId="4F797500" w14:textId="77777777" w:rsidR="00656B37" w:rsidRPr="00527241" w:rsidRDefault="00656B37" w:rsidP="00656B37">
      <w:pPr>
        <w:rPr>
          <w:rFonts w:asciiTheme="majorHAnsi" w:eastAsia="Times New Roman" w:hAnsiTheme="majorHAnsi" w:cs="Arial"/>
          <w:bCs/>
          <w:color w:val="222222"/>
          <w:sz w:val="21"/>
          <w:szCs w:val="21"/>
          <w:shd w:val="clear" w:color="auto" w:fill="FFFFFF"/>
        </w:rPr>
      </w:pPr>
      <w:r w:rsidRPr="00527241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shd w:val="clear" w:color="auto" w:fill="FFFFFF"/>
        </w:rPr>
        <w:t xml:space="preserve">Radio partners: </w:t>
      </w:r>
      <w:r w:rsidRPr="00527241">
        <w:rPr>
          <w:rFonts w:asciiTheme="majorHAnsi" w:eastAsia="Times New Roman" w:hAnsiTheme="majorHAnsi" w:cs="Arial"/>
          <w:bCs/>
          <w:color w:val="222222"/>
          <w:sz w:val="21"/>
          <w:szCs w:val="21"/>
          <w:shd w:val="clear" w:color="auto" w:fill="FFFFFF"/>
        </w:rPr>
        <w:t xml:space="preserve">Farm Radio International and Uhuru FM Radio </w:t>
      </w:r>
    </w:p>
    <w:p w14:paraId="018A657C" w14:textId="77777777" w:rsidR="00656B37" w:rsidRPr="00527241" w:rsidRDefault="00656B37" w:rsidP="00656B37">
      <w:pPr>
        <w:rPr>
          <w:rFonts w:asciiTheme="majorHAnsi" w:eastAsia="Times New Roman" w:hAnsiTheme="majorHAnsi" w:cs="Times New Roman"/>
          <w:sz w:val="20"/>
          <w:szCs w:val="20"/>
        </w:rPr>
      </w:pPr>
      <w:r w:rsidRPr="00527241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shd w:val="clear" w:color="auto" w:fill="FFFFFF"/>
        </w:rPr>
        <w:t xml:space="preserve">SMS partners: </w:t>
      </w:r>
      <w:r w:rsidRPr="00527241">
        <w:rPr>
          <w:rFonts w:asciiTheme="majorHAnsi" w:eastAsia="Times New Roman" w:hAnsiTheme="majorHAnsi" w:cs="Arial"/>
          <w:bCs/>
          <w:color w:val="222222"/>
          <w:sz w:val="21"/>
          <w:szCs w:val="21"/>
          <w:shd w:val="clear" w:color="auto" w:fill="FFFFFF"/>
        </w:rPr>
        <w:t xml:space="preserve">CABI Africa Soil Health Consortium </w:t>
      </w:r>
      <w:r w:rsidR="00527241" w:rsidRPr="00527241">
        <w:rPr>
          <w:rFonts w:asciiTheme="majorHAnsi" w:eastAsia="Times New Roman" w:hAnsiTheme="majorHAnsi" w:cs="Arial"/>
          <w:bCs/>
          <w:color w:val="222222"/>
          <w:sz w:val="21"/>
          <w:szCs w:val="21"/>
          <w:shd w:val="clear" w:color="auto" w:fill="FFFFFF"/>
        </w:rPr>
        <w:t>team and the D2F team working with Esoko</w:t>
      </w:r>
    </w:p>
    <w:p w14:paraId="3563E96A" w14:textId="77777777" w:rsidR="002917BC" w:rsidRPr="00527241" w:rsidRDefault="00527241" w:rsidP="002917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35-message c</w:t>
      </w:r>
      <w:r w:rsidRPr="00527241">
        <w:rPr>
          <w:rFonts w:asciiTheme="majorHAnsi" w:hAnsiTheme="majorHAnsi"/>
          <w:sz w:val="22"/>
          <w:szCs w:val="22"/>
        </w:rPr>
        <w:t>ampaign r</w:t>
      </w:r>
      <w:r>
        <w:rPr>
          <w:rFonts w:asciiTheme="majorHAnsi" w:hAnsiTheme="majorHAnsi"/>
          <w:sz w:val="22"/>
          <w:szCs w:val="22"/>
        </w:rPr>
        <w:t>an in 2016 in Northern Tanzania.</w:t>
      </w:r>
    </w:p>
    <w:p w14:paraId="54FE5728" w14:textId="77777777" w:rsidR="002917BC" w:rsidRPr="00527241" w:rsidRDefault="002917BC" w:rsidP="002917BC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28"/>
        <w:gridCol w:w="5283"/>
        <w:gridCol w:w="1104"/>
        <w:gridCol w:w="6254"/>
        <w:gridCol w:w="1104"/>
      </w:tblGrid>
      <w:tr w:rsidR="00E81215" w:rsidRPr="00527241" w14:paraId="7C64C404" w14:textId="77777777" w:rsidTr="008B5ABC">
        <w:trPr>
          <w:trHeight w:val="532"/>
        </w:trPr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820F" w14:textId="77777777" w:rsidR="00E81215" w:rsidRPr="00527241" w:rsidRDefault="00E81215" w:rsidP="002917B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3BD6" w14:textId="77777777" w:rsidR="00E81215" w:rsidRPr="008B5ABC" w:rsidRDefault="008B5ABC" w:rsidP="008B5ABC">
            <w:pP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Cassava </w:t>
            </w:r>
            <w:r w:rsidR="00E81215" w:rsidRPr="008B5AB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SMS</w:t>
            </w: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English version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85809" w14:textId="77777777" w:rsidR="00E81215" w:rsidRDefault="003410AD" w:rsidP="002917BC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Character</w:t>
            </w:r>
          </w:p>
          <w:p w14:paraId="7FF61C32" w14:textId="77777777" w:rsidR="003410AD" w:rsidRPr="00527241" w:rsidRDefault="003410AD" w:rsidP="002917BC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count</w:t>
            </w:r>
            <w:proofErr w:type="gramEnd"/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49C95" w14:textId="77777777" w:rsidR="00E81215" w:rsidRPr="008B5ABC" w:rsidRDefault="00E81215" w:rsidP="008B5ABC">
            <w:pP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 w:rsidRPr="0052724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 xml:space="preserve"> </w:t>
            </w:r>
            <w:r w:rsidR="008B5AB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Cassava </w:t>
            </w:r>
            <w:r w:rsidR="008B5ABC" w:rsidRPr="008B5AB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SMS</w:t>
            </w:r>
            <w:r w:rsidR="008B5AB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r w:rsidR="008B5ABC" w:rsidRPr="008B5AB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Kiswahili</w:t>
            </w:r>
            <w:r w:rsidR="008B5ABC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version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C1B2" w14:textId="77777777" w:rsidR="003410AD" w:rsidRDefault="003410AD" w:rsidP="003410A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Character</w:t>
            </w:r>
          </w:p>
          <w:p w14:paraId="6F6E7AAA" w14:textId="77777777" w:rsidR="00E81215" w:rsidRPr="00527241" w:rsidRDefault="003410AD" w:rsidP="003410A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count</w:t>
            </w:r>
            <w:proofErr w:type="gramEnd"/>
          </w:p>
        </w:tc>
      </w:tr>
      <w:tr w:rsidR="00E81215" w:rsidRPr="00527241" w14:paraId="0EA05D53" w14:textId="77777777" w:rsidTr="00527241">
        <w:trPr>
          <w:trHeight w:val="787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0BBD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568F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There is a cassava campaign by Kibaha-ARI in collaboration with other stakeholders to provide 30 SMS with agric tips on production of cassava for food &amp; seed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F7BA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598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Kuna kampeni na kituo cha utafiti Kibaha wakishirikiana na wadau wengine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,ili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upate jumbe fupi 30 zenye taarifa za uzalishaji muhogo kwa ajili ya vipando/chakula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EE33D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E81215" w:rsidRPr="00527241" w14:paraId="53F14470" w14:textId="77777777" w:rsidTr="00527241">
        <w:trPr>
          <w:trHeight w:val="95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8FB8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B46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Whiteflies spread 2 viral diseases, cassava mosaic disease &amp; brown streak disease. Uproot &amp; burn severely infested plants. Contact agric office for more advice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8486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CFB19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Nzi weupe wanasambaza magonjwa ya virusi kama batobato na michirizi ya kahawia. Ng'oa na choma muhogo iliyoathiriwa, wasiliana na mtaalamu kwa maelezo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zaidi  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9AF91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E81215" w:rsidRPr="00527241" w14:paraId="1B58DFC2" w14:textId="77777777" w:rsidTr="00527241">
        <w:trPr>
          <w:trHeight w:val="841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B52B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B150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If you see leaves falling off, know infection with cassava mosaic disease is severe. Even when tubers don’t show symptoms, do not use the cuttings for seed.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0F7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156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69E5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Ukiona dalili za batobato na majani kudondoka ni batobato kali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,mizizi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inaweza isionyeshe dalili za ugonjwa Usitumie na usisambaze vipando vya mmea ulioathirika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5C18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E81215" w:rsidRPr="00527241" w14:paraId="51EBF6AE" w14:textId="77777777" w:rsidTr="00527241">
        <w:trPr>
          <w:trHeight w:val="982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8CE38D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027C6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If you notice a dry rot of tubers with cork-like appearance, know your cassava has CBSD. Do not plant cuttings from such plants even if there are no symptoms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6B4FA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DB005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Ukiona mizizi ina ukavu na rangi ya kahawia muhogo una ugonjwa wa Michirizi ya kahawia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,usipande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wala kugawa vipando hata kama dalili hazionekani kwenye mmea 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A931E6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141</w:t>
            </w:r>
          </w:p>
        </w:tc>
      </w:tr>
      <w:tr w:rsidR="00527241" w:rsidRPr="00527241" w14:paraId="7A173E3E" w14:textId="77777777" w:rsidTr="00527241">
        <w:trPr>
          <w:trHeight w:val="41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35EE7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CC11F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B01B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E096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C019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68BBD572" w14:textId="77777777" w:rsidR="00527241" w:rsidRDefault="00527241" w:rsidP="002917BC">
      <w:pPr>
        <w:rPr>
          <w:rFonts w:asciiTheme="majorHAnsi" w:eastAsia="Times New Roman" w:hAnsiTheme="majorHAnsi" w:cs="Times New Roman"/>
          <w:sz w:val="22"/>
          <w:szCs w:val="22"/>
        </w:rPr>
        <w:sectPr w:rsidR="00527241" w:rsidSect="002917B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28"/>
        <w:gridCol w:w="5730"/>
        <w:gridCol w:w="701"/>
        <w:gridCol w:w="6763"/>
        <w:gridCol w:w="551"/>
      </w:tblGrid>
      <w:tr w:rsidR="00E81215" w:rsidRPr="00527241" w14:paraId="034B59F5" w14:textId="77777777" w:rsidTr="00527241">
        <w:trPr>
          <w:trHeight w:val="847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85940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8FC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To control present CBSD/CDM infections, monitor for early detection, remove plants that show signs of disease in the field. Dispose infected plants by burning.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2FCB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2D3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Kuthibiti mashambulizi ya ugonjwa wa Batobato na michirizi ya kahawia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,  kagua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shamba kila mara. Ng'oa na choma mimea yenye dalili za magonjwa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CEF0B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129</w:t>
            </w:r>
          </w:p>
        </w:tc>
      </w:tr>
      <w:tr w:rsidR="00E81215" w:rsidRPr="00527241" w14:paraId="5574364F" w14:textId="77777777" w:rsidTr="00527241">
        <w:trPr>
          <w:trHeight w:val="398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6C120" w14:textId="77777777" w:rsidR="00E81215" w:rsidRPr="00527241" w:rsidRDefault="00E81215" w:rsidP="00966D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E083" w14:textId="77777777" w:rsidR="00E81215" w:rsidRPr="00527241" w:rsidRDefault="00E81215" w:rsidP="00966D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To prevent cassava bacterial &amp; viral disease next season, check with your agriculture office for availability of varieties resistance or tolerance to diseases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0E41F" w14:textId="77777777" w:rsidR="00E81215" w:rsidRPr="00527241" w:rsidRDefault="00E81215" w:rsidP="00966D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C4DB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Kuzuia mashambulizi ya ugonjwa wa bakajani wasiliana na mtaalamu wa kilimo kupata vipando vya muhogo vyenye ukinzani wa magonjwa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DE76D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129</w:t>
            </w:r>
          </w:p>
        </w:tc>
      </w:tr>
      <w:tr w:rsidR="00E81215" w:rsidRPr="00527241" w14:paraId="2FFBD6A4" w14:textId="77777777" w:rsidTr="00527241">
        <w:trPr>
          <w:trHeight w:val="74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5C40" w14:textId="77777777" w:rsidR="00E81215" w:rsidRPr="00527241" w:rsidRDefault="00E81215" w:rsidP="00966D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DE23" w14:textId="77777777" w:rsidR="00E81215" w:rsidRPr="00527241" w:rsidRDefault="00E81215" w:rsidP="00966D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Weed-free cassava = a high yield. By hand, weed 3-4 weeks after planting + replace failed cuttings in new hole; second weed 8-12 weeks; final weed 20-24 weeks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CB38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E96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Shamba safi=mafuno mengi.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fanya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palizi ya kwanza baada ya wiki 3-4, rudishia pandikizi ambazo hazijaota, palizi ya pili wiki 8-12 na ya mwisho wiki ya 20-24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E7E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156</w:t>
            </w:r>
          </w:p>
        </w:tc>
      </w:tr>
      <w:tr w:rsidR="00E81215" w:rsidRPr="00527241" w14:paraId="4438FC8F" w14:textId="77777777" w:rsidTr="00527241">
        <w:trPr>
          <w:trHeight w:val="872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62FF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D1A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Plant the right cassava varieties suitable for your area. To find the right cassava variety for your area; contact your local extension officer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DE4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144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AA8EE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Panda mbegu bora za muhogo zinazofaa katika eneo lako, kujua aina ya mbegu zinazofaa kwa eneo lako wasiliana na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mtaalamu  wa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kilimo aliye karibu yako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8975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151</w:t>
            </w:r>
          </w:p>
        </w:tc>
      </w:tr>
      <w:tr w:rsidR="00E81215" w:rsidRPr="00527241" w14:paraId="4ECEC7A5" w14:textId="77777777" w:rsidTr="00527241">
        <w:trPr>
          <w:trHeight w:val="877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93DD67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5A3966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Plant the right cassava varieties suitable for your area. Kipusa, Mkuranga1, Kiroba, Kizimbani, Chereko are examples of the improved recommended varieties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58DC8B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154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1175D8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Panda mbegu bora za muhogo zinazofaa katika eneo lako. Kipusa, Mkuranga 1, Kiroba, Kizimbani na Chereko ni baadhi ya mbegu bora za muhogo zilizo pendekezwa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E2C5E6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155</w:t>
            </w:r>
          </w:p>
        </w:tc>
      </w:tr>
      <w:tr w:rsidR="00E81215" w:rsidRPr="00527241" w14:paraId="6C823D0A" w14:textId="77777777" w:rsidTr="00527241">
        <w:trPr>
          <w:trHeight w:val="688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DCDDC88" w14:textId="77777777" w:rsidR="00E81215" w:rsidRPr="00527241" w:rsidRDefault="00E81215" w:rsidP="002917BC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923436" w14:textId="77777777" w:rsidR="00E81215" w:rsidRPr="00527241" w:rsidRDefault="00E81215" w:rsidP="002917BC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Cassava cuttings of improved varieties mature faster, yield more &amp; are tolerant to pest &amp; diseases. If rainfall is low in a year use drought tolerant varieties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E9B730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159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256F6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Penda mbegu bora kila wakati. Mbegu zilizoboreshwa hukomaa mapema, mavuno mengi, ni kinzani kwa magonjwa. Mvua zikiwa chache panda mbegu zenye kustahimili ukame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306AE9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E81215" w:rsidRPr="00527241" w14:paraId="5492EAAC" w14:textId="77777777" w:rsidTr="00527241">
        <w:trPr>
          <w:trHeight w:val="869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</w:tcPr>
          <w:p w14:paraId="5B6CA50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2035202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Improved cassava varieties have similar characteristics, as you monitor your field, remove plant that look different to avoid mixed varieties on the farm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46E027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153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B61BD98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Mbegu bora zina sifa zinazofana kuendana na aina, unapopanda mbegu mmea utakaoota utakuwa na sifa za mbegu, endapo utaona mmea wenye sifa tofauti ung'oe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FB31755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152</w:t>
            </w:r>
          </w:p>
        </w:tc>
      </w:tr>
      <w:tr w:rsidR="00527241" w:rsidRPr="00527241" w14:paraId="558E7491" w14:textId="77777777" w:rsidTr="00527241">
        <w:trPr>
          <w:trHeight w:val="287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341BDAD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C164C9F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864122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F7D993B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06C4B39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551AB49E" w14:textId="77777777" w:rsidR="00527241" w:rsidRDefault="00527241" w:rsidP="002917BC">
      <w:pPr>
        <w:rPr>
          <w:rFonts w:asciiTheme="majorHAnsi" w:eastAsia="Times New Roman" w:hAnsiTheme="majorHAnsi" w:cs="Times New Roman"/>
          <w:sz w:val="22"/>
          <w:szCs w:val="22"/>
        </w:rPr>
        <w:sectPr w:rsidR="00527241" w:rsidSect="002917B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40"/>
        <w:gridCol w:w="5679"/>
        <w:gridCol w:w="699"/>
        <w:gridCol w:w="6704"/>
        <w:gridCol w:w="551"/>
      </w:tblGrid>
      <w:tr w:rsidR="00E81215" w:rsidRPr="00527241" w14:paraId="096DE233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</w:tcPr>
          <w:p w14:paraId="7C9003D0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3BEF2A6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For more information on types of improved cassava varieties suitable for your district and where to get clean cuttings contact the agriculture office Kibaha-SRI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613AF50E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2DD7FE0B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Kwa habari zaidi juu ya upatikanaji na aina za mbegu bora za muhogo zinazopendekezwa kupandwa kwenye wilaya yako, wasiliana na ofisi ya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utafiti  Kibaha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-SRI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5239AB4F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155</w:t>
            </w:r>
          </w:p>
        </w:tc>
      </w:tr>
      <w:tr w:rsidR="00527241" w:rsidRPr="00527241" w14:paraId="520D532E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78B729A" w14:textId="77777777" w:rsidR="00527241" w:rsidRPr="00527241" w:rsidRDefault="00527241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1BB8610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Improved cassava varieties are tolerant to diseases. If you plant improved varieties, you will get a higher yield compared to when you plant local varieties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0B6E1BCA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1A2CBF3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Mbegu bora zina ustamihilifu wa magonjwa. Kwa kutumia mbegu bora za muhogo kuna uwezekano wa kuzalisha mazao mengi zaidi ukilinganisha na usipo tumia mbegu bora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1B1837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5A96DB1B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43CFB9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128C3DE0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Storage of stems for cassava seed should be carried out within 4 weeks to avoid stems losing water or attacks by pests and diseases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. Preserve stems in shade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292E7D70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156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778EFAF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Uhifadhi ufanyike ndani ya wiki 4 kwani mmea utapoteza maji hivyo kushambuliwa na wadudu na magonjwa. Hifadhi mbegu katika eneo lenye kivuli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33EC84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141</w:t>
            </w:r>
          </w:p>
        </w:tc>
      </w:tr>
      <w:tr w:rsidR="00527241" w:rsidRPr="00527241" w14:paraId="1E8C4B2A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860904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B8C864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Store stems for cassava seeds under shade. The storage area should not be enclosed, as the stems need circulation of air. Water the area surrounding the store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390752D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902CDA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Simamisha marundo ya vipando sehemu yenye kivuli na mzunguko mzuri wa hewa kisha mwagilia maji eneo kuzunguka marundo hayo.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2B98C362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125</w:t>
            </w:r>
          </w:p>
        </w:tc>
      </w:tr>
      <w:tr w:rsidR="00527241" w:rsidRPr="00527241" w14:paraId="5194176A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2C457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7139A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If you carry cassava cuttings for long distance in an open vehicle they will loss moisture, dry &amp; not germinate. Carry in covered vehicle &amp; avoid bruising them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ABD6C3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159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ED952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Ukisafirisha vipando vya muhogo mbali kwa gari bila kuvifunikia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,vipando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vitapoteza  unyevu, viwe kavu na visiote vizuri. Beba kwa utaratibu ili kusuia uharibifu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80003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3F766B34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531F8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ECD4E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If you choose land with fertile soil, prepare land early and control diseases as advised, you are likely to increase cassava yield to up to 25 tonnes or more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B0ACD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E35E7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Ukichagua shamba lenye rutuba nzuri, utayalishe shamba kwa wakati/ulime muhogo kwa utaalum wa kutosha kunauwezekano wa kuongeza mazao kufikia hadi 25 na zaidi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DAAE09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527241" w:rsidRPr="00527241" w14:paraId="7DFC1DCB" w14:textId="77777777" w:rsidTr="00527241">
        <w:trPr>
          <w:trHeight w:val="98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3CFB70C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15222F5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Plot for planting cassava for seed should be pests/diseases free, not recently used to grow cassava for food and 100-200 meters from any other cassava field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5B7E635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1AB6A2F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Shamba la mbegu liwe na rutuba ya kutosha, lisiwe na magojwa/wadudu, lisipandwe muhogo wa chakula na liwe umbali wa mita 100-200 kutoka shamba jingine la muhogo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6B963F02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64748B62" w14:textId="77777777" w:rsidTr="00527241">
        <w:trPr>
          <w:trHeight w:val="457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0FEE8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3DAB2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DB93F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4C754C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0D048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66141999" w14:textId="77777777" w:rsidR="002917BC" w:rsidRPr="00527241" w:rsidRDefault="002917BC" w:rsidP="002917BC">
      <w:pPr>
        <w:rPr>
          <w:rFonts w:asciiTheme="majorHAnsi" w:eastAsia="Times New Roman" w:hAnsiTheme="majorHAnsi" w:cs="Times New Roman"/>
          <w:sz w:val="22"/>
          <w:szCs w:val="22"/>
        </w:rPr>
        <w:sectPr w:rsidR="002917BC" w:rsidRPr="00527241" w:rsidSect="002917B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40"/>
        <w:gridCol w:w="5683"/>
        <w:gridCol w:w="700"/>
        <w:gridCol w:w="6699"/>
        <w:gridCol w:w="551"/>
      </w:tblGrid>
      <w:tr w:rsidR="00E81215" w:rsidRPr="00527241" w14:paraId="612EF88A" w14:textId="77777777" w:rsidTr="00527241">
        <w:trPr>
          <w:trHeight w:val="84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6EB1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538E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Land chosen for seed production must be certified by TOSCI (not done for food production), non-certified farms/farmers are not allowed to distribute cuttings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6C3E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518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Shamba la mbegu (sio la chakula) lazima likaguliwe na taasisi ya kudhibiti ubora wa mbegu-TOSCI. Mashamba yasiyokidhi vigezo hayasambazi vipando kwa wakulima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7B10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E81215" w:rsidRPr="00527241" w14:paraId="52C61AF1" w14:textId="77777777" w:rsidTr="00527241">
        <w:trPr>
          <w:trHeight w:val="83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201BD4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13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C6D28F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It is recommended that cassava cuttings be from disease free plants, 20-30cm long with 4-6 nodes and 2cm thick. Do not split the cutting, Cut with a sharp tool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88B7A1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F962BF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Vipando vya muhogo viwe kutoka mimea safi isiyo na magojwa, urefu wa 20-30cm na viwe na macho kuanzia 4-6 na unene wa 2cm. Usipasue kipando kata na kisu kikali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4E094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7621D063" w14:textId="77777777" w:rsidTr="00527241">
        <w:trPr>
          <w:trHeight w:val="111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473F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40C3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For cassava cuttings to get enough moisture for germination, practice timely planting soon as first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rain-drops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. If your field is likely to be flooded, plant in terraces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72F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972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Ili vipando vipate unyevu wa kutosha na kuota vizuri, panda kwa wakati-mvua za kwanza zinapoanza. Kama shamba linatuamisha maji panda muhogo kwa njia ya mitaro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345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07821278" w14:textId="77777777" w:rsidTr="00527241">
        <w:trPr>
          <w:trHeight w:val="97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468D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CCB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Place 2/3 of cassava cutting in the ground horizontaly /at 45 degree and facing west. This method reduce risk of cutting being attacked by pest and diseases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479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783C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kupanda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kwa mshazari chomeka 2/3 ya kipando cha muhogo nyuzi 45 (hivi /) kwenye udongo. Njia hii hupunguza mashambulizi ya wadudu ikilazwa kuelekea magharibi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5E1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527241" w:rsidRPr="00527241" w14:paraId="269B5984" w14:textId="77777777" w:rsidTr="00527241">
        <w:trPr>
          <w:trHeight w:val="101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B453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E442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Planting cassava for seed- leave a space of 1m between rows and 50 cm stem to stem. Cassava for food is spaced at 1m between rows and 1m between plants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A84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C29C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Kwa shamba la mbegu acha mita 1 kati ya mstari na mstari na 50cm shina hadi shina, kwa shamba la chakula acha mita 1 shina hadi shina na mstari hadi mstari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6E2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156</w:t>
            </w:r>
          </w:p>
        </w:tc>
      </w:tr>
      <w:tr w:rsidR="00527241" w:rsidRPr="00527241" w14:paraId="757F49D0" w14:textId="77777777" w:rsidTr="00527241">
        <w:trPr>
          <w:trHeight w:val="97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5D40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17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3D76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Intercrop cassava with maize, yam, p</w:t>
            </w:r>
            <w:r w:rsidR="008B5ABC">
              <w:rPr>
                <w:rFonts w:asciiTheme="majorHAnsi" w:eastAsia="Times New Roman" w:hAnsiTheme="majorHAnsi" w:cs="Times New Roman"/>
                <w:sz w:val="22"/>
                <w:szCs w:val="22"/>
              </w:rPr>
              <w:t>eanuts etc Space cassava 1 x 1 m. P</w:t>
            </w: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lant row of 3.5–4 </w:t>
            </w:r>
            <w:r w:rsidR="008B5AB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month </w:t>
            </w: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maturity maize between 2 rows of cassava, maize-maize 20 cm apart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43F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9477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Kilimo mchanganyiko na Mahindi ya muda mfupi (miezi 3.5– 4) acha mita 1 kati ya mistari ya muhogo, panda mahindi katikati, acha 20cm kati ya mashimo ya mahindi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1C3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159</w:t>
            </w:r>
          </w:p>
        </w:tc>
      </w:tr>
      <w:tr w:rsidR="00527241" w:rsidRPr="00527241" w14:paraId="243302DA" w14:textId="77777777" w:rsidTr="00527241">
        <w:trPr>
          <w:trHeight w:val="846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F969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18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EE2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If you intercrop cassava with other crops, you will improve soil fertility, increase cassava yield and get more food crops for food/nutrition of your family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A6EAA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44C72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Ukipanda muhogo na mazao mengine, utaongeza</w:t>
            </w:r>
            <w:r w:rsidRPr="0052724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 xml:space="preserve"> </w:t>
            </w: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mbolea, kwenye mchanga, uongeze mazao ya muhogo na utapata mazao tofauti kisha lishe bora kwa jamii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7F5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143</w:t>
            </w:r>
          </w:p>
        </w:tc>
      </w:tr>
      <w:tr w:rsidR="00E81215" w:rsidRPr="00527241" w14:paraId="476421D6" w14:textId="77777777" w:rsidTr="00527241">
        <w:trPr>
          <w:trHeight w:val="293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11B4B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0EBA1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C621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C0E0F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4191D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6772E056" w14:textId="77777777" w:rsidR="009A1197" w:rsidRPr="00527241" w:rsidRDefault="009A1197" w:rsidP="002917BC">
      <w:pPr>
        <w:rPr>
          <w:rFonts w:asciiTheme="majorHAnsi" w:eastAsia="Times New Roman" w:hAnsiTheme="majorHAnsi" w:cs="Times New Roman"/>
          <w:sz w:val="22"/>
          <w:szCs w:val="22"/>
        </w:rPr>
        <w:sectPr w:rsidR="009A1197" w:rsidRPr="00527241" w:rsidSect="002917B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40"/>
        <w:gridCol w:w="5679"/>
        <w:gridCol w:w="6"/>
        <w:gridCol w:w="694"/>
        <w:gridCol w:w="6"/>
        <w:gridCol w:w="6697"/>
        <w:gridCol w:w="551"/>
      </w:tblGrid>
      <w:tr w:rsidR="00E81215" w:rsidRPr="00527241" w14:paraId="2E101197" w14:textId="77777777" w:rsidTr="00527241">
        <w:trPr>
          <w:trHeight w:val="987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53C0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19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AAE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For cassava production, apply 20-30 sacks of manure/acre before planting. You will need small amount of NPK, TSP or Minjingu to support growth of leaves &amp; roots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B83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98E7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Ukitumia samadi, utahitaji</w:t>
            </w:r>
            <w:r w:rsidRPr="00527241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magunia  20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-30 kwa ekali. Weka kabla ya kupanda. Utahitaji kiasi kidogo cha NPK, TSP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,  Minjingu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kusaidia ukuaji wa majani na mizizi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B2F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E81215" w:rsidRPr="00527241" w14:paraId="083355CC" w14:textId="77777777" w:rsidTr="00527241">
        <w:trPr>
          <w:trHeight w:val="86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97F8F7E" w14:textId="77777777" w:rsidR="00E81215" w:rsidRPr="00527241" w:rsidRDefault="00E81215" w:rsidP="00E812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B0B31B" w14:textId="77777777" w:rsidR="00E81215" w:rsidRPr="00527241" w:rsidRDefault="00E81215" w:rsidP="00E812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Apply fertilizer when soil is moist. Using NPK: Apply 25 g (5 soda bottle tops), 4-6 weeks after planting, repeat at 10-12 weeks and 16-20 weeks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D406F3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145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1B60BC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Weka mbolea kukiwa na unyevu. Kama unatumia NPK weka gram25 (vizibo 5 vya soda) wiki ya 4-6 toka kupanda, rudia gram25 wiki ya10-12 na gram25 wiki ya 16-20.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5AD894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</w:tr>
      <w:tr w:rsidR="00527241" w:rsidRPr="00527241" w14:paraId="58D77811" w14:textId="77777777" w:rsidTr="00527241">
        <w:trPr>
          <w:trHeight w:val="84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3725" w14:textId="77777777" w:rsidR="00527241" w:rsidRPr="00527241" w:rsidRDefault="00527241" w:rsidP="00527241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5D96" w14:textId="77777777" w:rsidR="00527241" w:rsidRPr="00527241" w:rsidRDefault="00527241" w:rsidP="00527241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To produce &amp; supply cassava cuttings as a business, contact agric office for information on disease-free planting material and how to go about the business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007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695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Unaweza kuwa mzalisha na muuzaji wa mbegu bora za muhogo. Kupata mwongozo wa uzalishaji na uuzaji wa mbegu bora za muhogo wasiliana na mtaalamu aliye karibu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15C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</w:tr>
      <w:tr w:rsidR="00527241" w:rsidRPr="00527241" w14:paraId="6FA14911" w14:textId="77777777" w:rsidTr="00527241">
        <w:trPr>
          <w:trHeight w:val="40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5F8E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39E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Note down types of seed, source, planting date and size of the field, These will help you determine the harvest date (usually seed is ready after 8-9 months)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D173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03E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Andika aina ya mbegu, mahali ilipotoka, tarehe ya kupanda na ukubwa wa eneo unalopanda ili ujue lini utavuna (mbegu hukomaa kati ya miezi 9 hadi 18)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16D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 </w:t>
            </w:r>
          </w:p>
        </w:tc>
      </w:tr>
      <w:tr w:rsidR="00527241" w:rsidRPr="00527241" w14:paraId="7A80D3DF" w14:textId="77777777" w:rsidTr="00527241">
        <w:trPr>
          <w:trHeight w:val="8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D0C23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7510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Use either planting cassava vertically, slanting or covering with soil for seed production. Contact extension office on suitable method for seed production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BA8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D630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Panda muhogo kwa njia tatu ambazo ni kupanda wima, mshazari na kulaza kisha kufunika kwa udongo.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wasiliana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na mtaalamu wa kilimo kujua njia bora Zaidi kwa mbegu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F243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27402529" w14:textId="77777777" w:rsidTr="00527241">
        <w:trPr>
          <w:trHeight w:val="871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028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D4D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Avoid spreading diseases by sterilizing tools used for cutting planting materials before you reuse them. Rinse and dry before use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CC1A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130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E813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Ili kuepuka kusambaza magonjwa osha vifaa ulivyotumia kukatia vipando vya </w:t>
            </w:r>
            <w:proofErr w:type="gramStart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muhogo.Vifute</w:t>
            </w:r>
            <w:proofErr w:type="gramEnd"/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na kuvikausha kabla ya kutumia tena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1AF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125</w:t>
            </w:r>
          </w:p>
        </w:tc>
      </w:tr>
      <w:tr w:rsidR="00527241" w:rsidRPr="00527241" w14:paraId="50BD75F3" w14:textId="77777777" w:rsidTr="00527241">
        <w:trPr>
          <w:trHeight w:val="863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E6EE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B26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Plant cassava for seed on well-drained, fertile soil. If soil is waterlogged, make mounds or ridges. Avoid shallow, stony, clay or wet soils and steep slopes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86A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D80A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Panda muhogo kwa ajili ya mbegu katika udongo wenye rutuba, usiotuamisha maji. Kama maji yanatuama tengeneza mifereji/mitaro. Epuka udongo wa mfinyanzi na mawe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EA3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</w:tr>
      <w:tr w:rsidR="00527241" w:rsidRPr="00527241" w14:paraId="4B329BF5" w14:textId="77777777" w:rsidTr="00527241">
        <w:trPr>
          <w:trHeight w:val="86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F62D9C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26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4A3DE0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A good plant for seed production must be-free of pest and diseases, healthy and free from any damages. Do not use the plant if you are not sure of its health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34A140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1AFD2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Sifa za mashina yanayofaa kutoa vipando bora-changua muhogo wenye afya, ambao hauna wadudu waharibifu na magonjwa na hauna dalili za kuharibika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6E800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144</w:t>
            </w:r>
          </w:p>
        </w:tc>
      </w:tr>
      <w:tr w:rsidR="00527241" w:rsidRPr="00527241" w14:paraId="02CD5655" w14:textId="77777777" w:rsidTr="00527241">
        <w:trPr>
          <w:trHeight w:val="387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5D2C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509A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FCC7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4D78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D93D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1A75A956" w14:textId="77777777" w:rsidR="00527241" w:rsidRDefault="00527241" w:rsidP="00527241">
      <w:pPr>
        <w:rPr>
          <w:rFonts w:asciiTheme="majorHAnsi" w:eastAsia="Times New Roman" w:hAnsiTheme="majorHAnsi" w:cs="Times New Roman"/>
          <w:sz w:val="22"/>
          <w:szCs w:val="22"/>
        </w:rPr>
        <w:sectPr w:rsidR="00527241" w:rsidSect="002917BC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40"/>
        <w:gridCol w:w="5675"/>
        <w:gridCol w:w="6"/>
        <w:gridCol w:w="694"/>
        <w:gridCol w:w="6"/>
        <w:gridCol w:w="6701"/>
        <w:gridCol w:w="551"/>
      </w:tblGrid>
      <w:tr w:rsidR="00527241" w:rsidRPr="00527241" w14:paraId="34B5FB11" w14:textId="77777777" w:rsidTr="00527241">
        <w:trPr>
          <w:trHeight w:val="839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E136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27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B01A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To produce your own cassava cuttings for seed, select mature plant 9-18 month old. Plant older than this should not be selected, they are not good for cuttings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B361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160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6E2B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Kama unarudia mbegu ya muhogo chagua mmea ulio komaa kuanzia miezi 9-18 zaidi ya umri huo mmea usitumike kwani uchipuaji wake ni hafifu.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3DEC4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137</w:t>
            </w:r>
          </w:p>
        </w:tc>
      </w:tr>
      <w:tr w:rsidR="00527241" w:rsidRPr="00527241" w14:paraId="0BD67A17" w14:textId="77777777" w:rsidTr="00527241">
        <w:trPr>
          <w:trHeight w:val="7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46D8A4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5F7E9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Listen to radio programs on cassava farming on Uhuru FM, it is important for male &amp; female to participate to improve production of cassava using improved seeds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895AA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159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6777A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Fuatilia vipindi vya kilimo bora cha muhogo kupitia Uhuru FM, ni muhimu jinsia zote kushiriki vipindi vya redio na uzalishaji wa muhogo kwa kutumia mbegu bora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674532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527241" w:rsidRPr="00527241" w14:paraId="033C23BC" w14:textId="77777777" w:rsidTr="00527241">
        <w:trPr>
          <w:trHeight w:val="69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67F8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29 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0AB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Inspect your field regularly. If you see cuttings that did not develop, replant them before rain starts, examine the cutting and the hole before replacing it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7EDA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3FA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Kagua shamba lako kila wakati na endapo utabaini vipando ambavyo havikuchipua rudia kupanda kabla mvua hazijaisha. Kagua shimo na kipando kabla ya kurudishia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8BF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527241" w:rsidRPr="00527241" w14:paraId="09A6FB4E" w14:textId="77777777" w:rsidTr="00527241">
        <w:trPr>
          <w:trHeight w:val="688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386F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76E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If you pick too many leaves from your cassava the yield of roots will be reduced. Identify a few plants and use these to pick leafy green vegetables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6EC6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148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83AFC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Ukichuma majani mengi katika mti mmoja utaathiri ukuaji wa muhogo, tenga miti michache ambayo utachuma majani kwa ajili ya mboga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89E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128</w:t>
            </w:r>
          </w:p>
        </w:tc>
      </w:tr>
      <w:tr w:rsidR="00527241" w:rsidRPr="00527241" w14:paraId="7A575FF9" w14:textId="77777777" w:rsidTr="00527241">
        <w:trPr>
          <w:trHeight w:val="97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3874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31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5B2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Avoid cutting or damaging root tubers during harvesting. Injured cassava tubers deteriorates faster due to ease of attack by pathogens (bacteria/virus)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AF0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151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5A6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Epuka kukata muhogo wakati wa kuvuna kwani muhogo uliokatwa au kuwa na majeraha huharibika mapema kutokana na kuingiliwa kwa urahisi na vimelea vya magonjwa.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4BB0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158</w:t>
            </w:r>
          </w:p>
        </w:tc>
      </w:tr>
      <w:tr w:rsidR="00527241" w:rsidRPr="00527241" w14:paraId="66AEE7EC" w14:textId="77777777" w:rsidTr="00527241">
        <w:trPr>
          <w:trHeight w:val="87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9C6C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32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6262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Storage of stems for cassava seed should be carried out within 4 weeks to avoid the stem loosing water and pests &amp; diseases attacks. Preserve stems in the shade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3C3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160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5ECE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Uhifadhi ufanyike ndani ya wiki 4 kwani mmea utapoteza maji hivyo kushambuliwa na wadudu na magonjwa. Hifadhi mbegu katika eneo lenye kivuli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B767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141</w:t>
            </w:r>
          </w:p>
        </w:tc>
      </w:tr>
      <w:tr w:rsidR="00527241" w:rsidRPr="00527241" w14:paraId="1B391C5D" w14:textId="77777777" w:rsidTr="00527241">
        <w:trPr>
          <w:trHeight w:val="84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2C1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33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C42A6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Store stems for cassava seeds in the shade. Storage areas should not be enclosed, as the stems need circulation of air. Water the area surrounding the store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C16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156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8A3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Simamisha marundo ya vipando sehemu yenye kivuli na mzunguko mzuri wa hewa kisha mwagilia maji eneo kuzunguka marundo hayo.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8593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125</w:t>
            </w:r>
          </w:p>
        </w:tc>
      </w:tr>
      <w:tr w:rsidR="00527241" w:rsidRPr="00527241" w14:paraId="6F127366" w14:textId="77777777" w:rsidTr="00527241">
        <w:trPr>
          <w:trHeight w:val="82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1EBF5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34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FD7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Modern methods of drying have advantages compared to traditional ones- Example, cassava dried in driers is clean- the covers keep the dirt out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2BAE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143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7D7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Njia za kisasa sina faida nyinyi ukilinganisha na za kiasili. Mfano, muhogo uliokauswa kwa kaushio ni bora- kaushio limefunikwa si rahisi muhogo kupata uchafu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199D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159</w:t>
            </w:r>
          </w:p>
        </w:tc>
      </w:tr>
      <w:tr w:rsidR="00527241" w:rsidRPr="00527241" w14:paraId="6ABA9D8A" w14:textId="77777777" w:rsidTr="00527241">
        <w:trPr>
          <w:trHeight w:val="83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1E20851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35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65D36F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Value added cassava is easy to store, transport, and safer to eat for consumers. Contact the agricultural officer for more advice on value addition options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6D1228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155</w:t>
            </w:r>
          </w:p>
        </w:tc>
        <w:tc>
          <w:tcPr>
            <w:tcW w:w="6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5E5149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Muhogo uliosindikwa ni rahisi kuuhifadhi, kusafirisha, na nisalama zaidi kwa walaji. Wasiliana na afisa wa kilimo kwa advice zaidi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6145AB" w14:textId="77777777" w:rsidR="00527241" w:rsidRPr="00527241" w:rsidRDefault="00527241" w:rsidP="00527241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241">
              <w:rPr>
                <w:rFonts w:asciiTheme="majorHAnsi" w:eastAsia="Times New Roman" w:hAnsiTheme="majorHAnsi" w:cs="Times New Roman"/>
                <w:sz w:val="22"/>
                <w:szCs w:val="22"/>
              </w:rPr>
              <w:t>130</w:t>
            </w:r>
          </w:p>
        </w:tc>
      </w:tr>
      <w:tr w:rsidR="00E81215" w:rsidRPr="00527241" w14:paraId="6740E37B" w14:textId="77777777" w:rsidTr="008B5ABC">
        <w:trPr>
          <w:trHeight w:val="268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AB10B" w14:textId="77777777" w:rsidR="00E81215" w:rsidRPr="00527241" w:rsidRDefault="00E81215" w:rsidP="00E812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6BAC7" w14:textId="77777777" w:rsidR="00E81215" w:rsidRPr="00527241" w:rsidRDefault="00E81215" w:rsidP="00E812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83E95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5AF40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0EAEA" w14:textId="77777777" w:rsidR="00E81215" w:rsidRPr="00527241" w:rsidRDefault="00E81215" w:rsidP="002917B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3F63C2AC" w14:textId="77777777" w:rsidR="002917BC" w:rsidRPr="00527241" w:rsidRDefault="002917BC" w:rsidP="008B5ABC">
      <w:pPr>
        <w:rPr>
          <w:rFonts w:asciiTheme="majorHAnsi" w:hAnsiTheme="majorHAnsi"/>
          <w:sz w:val="22"/>
          <w:szCs w:val="22"/>
        </w:rPr>
      </w:pPr>
    </w:p>
    <w:sectPr w:rsidR="002917BC" w:rsidRPr="00527241" w:rsidSect="002917B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C"/>
    <w:rsid w:val="00272F4B"/>
    <w:rsid w:val="002917BC"/>
    <w:rsid w:val="002A53C8"/>
    <w:rsid w:val="003410AD"/>
    <w:rsid w:val="003F4CF7"/>
    <w:rsid w:val="00527241"/>
    <w:rsid w:val="00643806"/>
    <w:rsid w:val="00656B37"/>
    <w:rsid w:val="008B5ABC"/>
    <w:rsid w:val="00966D15"/>
    <w:rsid w:val="009A1197"/>
    <w:rsid w:val="00E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7D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1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1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56B3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1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1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5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12063</Characters>
  <Application>Microsoft Macintosh Word</Application>
  <DocSecurity>0</DocSecurity>
  <Lines>100</Lines>
  <Paragraphs>28</Paragraphs>
  <ScaleCrop>false</ScaleCrop>
  <Company>DSA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2</cp:revision>
  <dcterms:created xsi:type="dcterms:W3CDTF">2016-11-24T10:11:00Z</dcterms:created>
  <dcterms:modified xsi:type="dcterms:W3CDTF">2016-11-24T10:11:00Z</dcterms:modified>
</cp:coreProperties>
</file>