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B8" w:rsidRPr="00AE4CBE" w:rsidRDefault="004652B8" w:rsidP="00280C4E">
      <w:pPr>
        <w:spacing w:line="240" w:lineRule="auto"/>
        <w:rPr>
          <w:rFonts w:ascii="Arial" w:hAnsi="Arial" w:cs="Arial"/>
          <w:b/>
          <w:sz w:val="24"/>
          <w:szCs w:val="24"/>
          <w:lang w:val="en-GB"/>
        </w:rPr>
      </w:pPr>
      <w:bookmarkStart w:id="0" w:name="_GoBack"/>
      <w:r w:rsidRPr="00AE4CBE">
        <w:rPr>
          <w:rFonts w:ascii="Arial" w:hAnsi="Arial" w:cs="Arial"/>
          <w:b/>
          <w:sz w:val="24"/>
          <w:szCs w:val="24"/>
          <w:lang w:val="en-GB"/>
        </w:rPr>
        <w:t>T</w:t>
      </w:r>
      <w:r w:rsidR="0049685C">
        <w:rPr>
          <w:rFonts w:ascii="Arial" w:hAnsi="Arial" w:cs="Arial"/>
          <w:b/>
          <w:sz w:val="24"/>
          <w:szCs w:val="24"/>
          <w:lang w:val="en-GB"/>
        </w:rPr>
        <w:t xml:space="preserve">anzania Country Profile 2015 </w:t>
      </w:r>
    </w:p>
    <w:p w:rsidR="004652B8" w:rsidRPr="00AE4CBE" w:rsidRDefault="004652B8" w:rsidP="00280C4E">
      <w:pPr>
        <w:spacing w:after="0" w:line="240" w:lineRule="auto"/>
        <w:jc w:val="right"/>
        <w:rPr>
          <w:rFonts w:ascii="Arial" w:hAnsi="Arial" w:cs="Arial"/>
          <w:b/>
          <w:color w:val="808080" w:themeColor="background1" w:themeShade="80"/>
          <w:sz w:val="24"/>
          <w:szCs w:val="24"/>
          <w:lang w:val="en-GB"/>
        </w:rPr>
      </w:pPr>
      <w:r w:rsidRPr="00AE4CBE">
        <w:rPr>
          <w:rFonts w:ascii="Arial" w:hAnsi="Arial" w:cs="Arial"/>
          <w:b/>
          <w:color w:val="808080" w:themeColor="background1" w:themeShade="80"/>
          <w:sz w:val="24"/>
          <w:szCs w:val="24"/>
          <w:lang w:val="en-GB"/>
        </w:rPr>
        <w:t xml:space="preserve">Produced by the ASHC delivery team   </w:t>
      </w:r>
    </w:p>
    <w:p w:rsidR="004652B8" w:rsidRPr="00AE4CBE" w:rsidRDefault="004652B8" w:rsidP="00280C4E">
      <w:pPr>
        <w:spacing w:after="0" w:line="240" w:lineRule="auto"/>
        <w:jc w:val="right"/>
        <w:rPr>
          <w:rFonts w:ascii="Arial" w:hAnsi="Arial" w:cs="Arial"/>
          <w:b/>
          <w:color w:val="808080" w:themeColor="background1" w:themeShade="80"/>
          <w:lang w:val="en-GB"/>
        </w:rPr>
      </w:pPr>
      <w:proofErr w:type="gramStart"/>
      <w:r w:rsidRPr="00AE4CBE">
        <w:rPr>
          <w:rFonts w:ascii="Arial" w:hAnsi="Arial" w:cs="Arial"/>
          <w:b/>
          <w:color w:val="808080" w:themeColor="background1" w:themeShade="80"/>
          <w:lang w:val="en-GB"/>
        </w:rPr>
        <w:t>supported</w:t>
      </w:r>
      <w:proofErr w:type="gramEnd"/>
      <w:r w:rsidRPr="00AE4CBE">
        <w:rPr>
          <w:rFonts w:ascii="Arial" w:hAnsi="Arial" w:cs="Arial"/>
          <w:b/>
          <w:color w:val="808080" w:themeColor="background1" w:themeShade="80"/>
          <w:lang w:val="en-GB"/>
        </w:rPr>
        <w:t xml:space="preserve"> by George J. Ley</w:t>
      </w:r>
      <w:bookmarkEnd w:id="0"/>
    </w:p>
    <w:p w:rsidR="004652B8" w:rsidRPr="00AE4CBE" w:rsidRDefault="004652B8" w:rsidP="00280C4E">
      <w:pPr>
        <w:spacing w:line="240" w:lineRule="auto"/>
        <w:rPr>
          <w:rFonts w:ascii="Arial" w:hAnsi="Arial" w:cs="Arial"/>
          <w:b/>
          <w:sz w:val="24"/>
          <w:szCs w:val="24"/>
          <w:lang w:val="en-GB"/>
        </w:rPr>
      </w:pPr>
    </w:p>
    <w:p w:rsidR="004652B8" w:rsidRPr="00AE4CBE" w:rsidRDefault="004652B8" w:rsidP="00280C4E">
      <w:pPr>
        <w:spacing w:before="120" w:after="240" w:line="240" w:lineRule="auto"/>
        <w:rPr>
          <w:rFonts w:ascii="Arial" w:hAnsi="Arial" w:cs="Arial"/>
          <w:b/>
          <w:color w:val="92D050"/>
          <w:sz w:val="24"/>
          <w:szCs w:val="24"/>
          <w:lang w:val="en-GB"/>
        </w:rPr>
      </w:pPr>
      <w:r w:rsidRPr="00AE4CBE">
        <w:rPr>
          <w:rFonts w:ascii="Arial" w:hAnsi="Arial" w:cs="Arial"/>
          <w:b/>
          <w:color w:val="92D050"/>
          <w:sz w:val="24"/>
          <w:szCs w:val="24"/>
          <w:lang w:val="en-GB"/>
        </w:rPr>
        <w:t>OVERVIEW</w:t>
      </w:r>
    </w:p>
    <w:p w:rsidR="009A28B0" w:rsidRPr="00AE4CBE" w:rsidRDefault="004652B8" w:rsidP="00280C4E">
      <w:pPr>
        <w:spacing w:after="120" w:line="240" w:lineRule="auto"/>
        <w:rPr>
          <w:rFonts w:ascii="Arial" w:eastAsiaTheme="minorEastAsia" w:hAnsi="Arial" w:cs="Arial"/>
          <w:sz w:val="20"/>
          <w:szCs w:val="20"/>
          <w:lang w:val="en-GB"/>
        </w:rPr>
      </w:pPr>
      <w:r w:rsidRPr="00AE4CBE">
        <w:rPr>
          <w:rFonts w:ascii="Arial" w:hAnsi="Arial" w:cs="Arial"/>
          <w:sz w:val="20"/>
          <w:szCs w:val="20"/>
          <w:lang w:val="en-GB"/>
        </w:rPr>
        <w:t xml:space="preserve">Tanzania has the potential to be a food exporter meeting strong regional and international demand, yet currently it struggles to meet </w:t>
      </w:r>
      <w:r w:rsidR="00F1274C">
        <w:rPr>
          <w:rFonts w:ascii="Arial" w:hAnsi="Arial" w:cs="Arial"/>
          <w:sz w:val="20"/>
          <w:szCs w:val="20"/>
          <w:lang w:val="en-GB"/>
        </w:rPr>
        <w:t xml:space="preserve">even </w:t>
      </w:r>
      <w:r w:rsidRPr="00AE4CBE">
        <w:rPr>
          <w:rFonts w:ascii="Arial" w:hAnsi="Arial" w:cs="Arial"/>
          <w:sz w:val="20"/>
          <w:szCs w:val="20"/>
          <w:lang w:val="en-GB"/>
        </w:rPr>
        <w:t xml:space="preserve">its own food requirements. Productivity is low and the environment is not supportive to business: incentives for the private sector to develop the sector to achieve its potential are weak. The on-going </w:t>
      </w:r>
      <w:r w:rsidRPr="00AE4CBE">
        <w:rPr>
          <w:rFonts w:ascii="Arial" w:eastAsiaTheme="minorEastAsia" w:hAnsi="Arial" w:cs="Arial"/>
          <w:sz w:val="20"/>
          <w:szCs w:val="20"/>
          <w:lang w:val="en-GB"/>
        </w:rPr>
        <w:t>Agricultural Sector Development Strategy aims to address these issues to achieve higher productivity, profitability and farm incomes.</w:t>
      </w:r>
      <w:r w:rsidR="009A28B0" w:rsidRPr="00AE4CBE">
        <w:rPr>
          <w:rFonts w:ascii="Arial" w:eastAsiaTheme="minorEastAsia" w:hAnsi="Arial" w:cs="Arial"/>
          <w:sz w:val="20"/>
          <w:szCs w:val="20"/>
          <w:lang w:val="en-GB"/>
        </w:rPr>
        <w:t xml:space="preserve"> However, the majority of smallholdings are small and this is a major impediment to their profitability.</w:t>
      </w:r>
    </w:p>
    <w:p w:rsidR="004652B8" w:rsidRPr="00AE4CBE" w:rsidRDefault="004652B8"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The proposed ASHC Tanzania work programme is potentially the largest and will be the first to get going. Investment from Phase 1.5 is being utilized to ensure we have a viable campaign for </w:t>
      </w:r>
      <w:r w:rsidR="00B9059E" w:rsidRPr="00AE4CBE">
        <w:rPr>
          <w:rFonts w:ascii="Arial" w:hAnsi="Arial" w:cs="Arial"/>
          <w:sz w:val="20"/>
          <w:szCs w:val="20"/>
          <w:lang w:val="en-GB"/>
        </w:rPr>
        <w:t xml:space="preserve">the </w:t>
      </w:r>
      <w:r w:rsidRPr="00AE4CBE">
        <w:rPr>
          <w:rFonts w:ascii="Arial" w:hAnsi="Arial" w:cs="Arial"/>
          <w:sz w:val="20"/>
          <w:szCs w:val="20"/>
          <w:lang w:val="en-GB"/>
        </w:rPr>
        <w:t xml:space="preserve">2015 planting season. </w:t>
      </w:r>
    </w:p>
    <w:p w:rsidR="009A28B0" w:rsidRPr="00AE4CBE" w:rsidRDefault="004652B8"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Tanzania represents a good </w:t>
      </w:r>
      <w:r w:rsidR="00B9059E" w:rsidRPr="00AE4CBE">
        <w:rPr>
          <w:rFonts w:ascii="Arial" w:hAnsi="Arial" w:cs="Arial"/>
          <w:sz w:val="20"/>
          <w:szCs w:val="20"/>
          <w:lang w:val="en-GB"/>
        </w:rPr>
        <w:t>opportunity</w:t>
      </w:r>
      <w:r w:rsidRPr="00AE4CBE">
        <w:rPr>
          <w:rFonts w:ascii="Arial" w:hAnsi="Arial" w:cs="Arial"/>
          <w:sz w:val="20"/>
          <w:szCs w:val="20"/>
          <w:lang w:val="en-GB"/>
        </w:rPr>
        <w:t xml:space="preserve"> for lessons on a combination of government and NGO-led extension initiatives. Within the context of a devolved extension system, the major agro-ecological zones of Tanzania also correspond with the government’</w:t>
      </w:r>
      <w:r w:rsidR="009A28B0" w:rsidRPr="00AE4CBE">
        <w:rPr>
          <w:rFonts w:ascii="Arial" w:hAnsi="Arial" w:cs="Arial"/>
          <w:sz w:val="20"/>
          <w:szCs w:val="20"/>
          <w:lang w:val="en-GB"/>
        </w:rPr>
        <w:t xml:space="preserve">s national extension strategy. </w:t>
      </w:r>
      <w:r w:rsidRPr="00AE4CBE">
        <w:rPr>
          <w:rFonts w:ascii="Arial" w:hAnsi="Arial" w:cs="Arial"/>
          <w:sz w:val="20"/>
          <w:szCs w:val="20"/>
          <w:lang w:val="en-GB"/>
        </w:rPr>
        <w:t>It is therefore imperative that information sharing and dissemination partnerships will be informed by the key cropping and technology priorities of the two major regions</w:t>
      </w:r>
      <w:r w:rsidR="00B9059E" w:rsidRPr="00AE4CBE">
        <w:rPr>
          <w:rFonts w:ascii="Arial" w:hAnsi="Arial" w:cs="Arial"/>
          <w:sz w:val="20"/>
          <w:szCs w:val="20"/>
          <w:lang w:val="en-GB"/>
        </w:rPr>
        <w:t>,</w:t>
      </w:r>
      <w:r w:rsidRPr="00AE4CBE">
        <w:rPr>
          <w:rFonts w:ascii="Arial" w:hAnsi="Arial" w:cs="Arial"/>
          <w:sz w:val="20"/>
          <w:szCs w:val="20"/>
          <w:lang w:val="en-GB"/>
        </w:rPr>
        <w:t xml:space="preserve"> namely Northern zone and Southern Highlands. </w:t>
      </w:r>
    </w:p>
    <w:p w:rsidR="004652B8" w:rsidRPr="00AE4CBE" w:rsidRDefault="00F7724B" w:rsidP="00280C4E">
      <w:pPr>
        <w:spacing w:after="120" w:line="240" w:lineRule="auto"/>
        <w:rPr>
          <w:rFonts w:ascii="Arial" w:hAnsi="Arial" w:cs="Arial"/>
          <w:sz w:val="20"/>
          <w:szCs w:val="20"/>
          <w:lang w:val="en-GB"/>
        </w:rPr>
      </w:pPr>
      <w:r w:rsidRPr="00AE4CBE">
        <w:rPr>
          <w:rFonts w:ascii="Arial" w:hAnsi="Arial" w:cs="Arial"/>
          <w:sz w:val="20"/>
          <w:szCs w:val="20"/>
          <w:lang w:val="en-GB"/>
        </w:rPr>
        <w:t>M</w:t>
      </w:r>
      <w:r w:rsidR="004652B8" w:rsidRPr="00AE4CBE">
        <w:rPr>
          <w:rFonts w:ascii="Arial" w:hAnsi="Arial" w:cs="Arial"/>
          <w:sz w:val="20"/>
          <w:szCs w:val="20"/>
          <w:lang w:val="en-GB"/>
        </w:rPr>
        <w:t>aize, legumes</w:t>
      </w:r>
      <w:r w:rsidR="009A28B0" w:rsidRPr="00AE4CBE">
        <w:rPr>
          <w:rFonts w:ascii="Arial" w:hAnsi="Arial" w:cs="Arial"/>
          <w:sz w:val="20"/>
          <w:szCs w:val="20"/>
          <w:lang w:val="en-GB"/>
        </w:rPr>
        <w:t xml:space="preserve"> (beans, soybean, </w:t>
      </w:r>
      <w:proofErr w:type="spellStart"/>
      <w:r w:rsidR="009A28B0" w:rsidRPr="00AE4CBE">
        <w:rPr>
          <w:rFonts w:ascii="Arial" w:hAnsi="Arial" w:cs="Arial"/>
          <w:sz w:val="20"/>
          <w:szCs w:val="20"/>
          <w:lang w:val="en-GB"/>
        </w:rPr>
        <w:t>pigeonpea</w:t>
      </w:r>
      <w:proofErr w:type="spellEnd"/>
      <w:r w:rsidR="009A28B0" w:rsidRPr="00AE4CBE">
        <w:rPr>
          <w:rFonts w:ascii="Arial" w:hAnsi="Arial" w:cs="Arial"/>
          <w:sz w:val="20"/>
          <w:szCs w:val="20"/>
          <w:lang w:val="en-GB"/>
        </w:rPr>
        <w:t>, gro</w:t>
      </w:r>
      <w:r w:rsidR="004652B8" w:rsidRPr="00AE4CBE">
        <w:rPr>
          <w:rFonts w:ascii="Arial" w:hAnsi="Arial" w:cs="Arial"/>
          <w:sz w:val="20"/>
          <w:szCs w:val="20"/>
          <w:lang w:val="en-GB"/>
        </w:rPr>
        <w:t>undnuts) and rice will form a large part of the crop</w:t>
      </w:r>
      <w:r w:rsidRPr="00AE4CBE">
        <w:rPr>
          <w:rFonts w:ascii="Arial" w:hAnsi="Arial" w:cs="Arial"/>
          <w:sz w:val="20"/>
          <w:szCs w:val="20"/>
          <w:lang w:val="en-GB"/>
        </w:rPr>
        <w:t>ping systems</w:t>
      </w:r>
      <w:r w:rsidR="004652B8" w:rsidRPr="00AE4CBE">
        <w:rPr>
          <w:rFonts w:ascii="Arial" w:hAnsi="Arial" w:cs="Arial"/>
          <w:sz w:val="20"/>
          <w:szCs w:val="20"/>
          <w:lang w:val="en-GB"/>
        </w:rPr>
        <w:t xml:space="preserve"> focus in the knowledge sharing campaigns, alongside the more input-led and supply chain approaches for mineral fertilizer and soil fertility improvement approaches such as inoculants for legumes. </w:t>
      </w:r>
    </w:p>
    <w:p w:rsidR="00F7724B" w:rsidRPr="00AE4CBE" w:rsidRDefault="004652B8" w:rsidP="00280C4E">
      <w:pPr>
        <w:spacing w:after="120" w:line="240" w:lineRule="auto"/>
        <w:rPr>
          <w:rFonts w:ascii="Arial" w:hAnsi="Arial" w:cs="Arial"/>
          <w:sz w:val="20"/>
          <w:szCs w:val="20"/>
          <w:lang w:val="en-GB"/>
        </w:rPr>
      </w:pPr>
      <w:r w:rsidRPr="00AE4CBE">
        <w:rPr>
          <w:rFonts w:ascii="Arial" w:hAnsi="Arial" w:cs="Arial"/>
          <w:sz w:val="20"/>
          <w:szCs w:val="20"/>
          <w:lang w:val="en-GB"/>
        </w:rPr>
        <w:t>Each of these thematic strands are led b</w:t>
      </w:r>
      <w:r w:rsidR="00B9059E" w:rsidRPr="00AE4CBE">
        <w:rPr>
          <w:rFonts w:ascii="Arial" w:hAnsi="Arial" w:cs="Arial"/>
          <w:sz w:val="20"/>
          <w:szCs w:val="20"/>
          <w:lang w:val="en-GB"/>
        </w:rPr>
        <w:t>y a range of partners including</w:t>
      </w:r>
      <w:r w:rsidRPr="00AE4CBE">
        <w:rPr>
          <w:rFonts w:ascii="Arial" w:hAnsi="Arial" w:cs="Arial"/>
          <w:sz w:val="20"/>
          <w:szCs w:val="20"/>
          <w:lang w:val="en-GB"/>
        </w:rPr>
        <w:t xml:space="preserve"> N2Africa</w:t>
      </w:r>
      <w:r w:rsidR="00F7724B" w:rsidRPr="00AE4CBE">
        <w:rPr>
          <w:rFonts w:ascii="Arial" w:hAnsi="Arial" w:cs="Arial"/>
          <w:sz w:val="20"/>
          <w:szCs w:val="20"/>
          <w:lang w:val="en-GB"/>
        </w:rPr>
        <w:t>/IITA</w:t>
      </w:r>
      <w:r w:rsidRPr="00AE4CBE">
        <w:rPr>
          <w:rFonts w:ascii="Arial" w:hAnsi="Arial" w:cs="Arial"/>
          <w:sz w:val="20"/>
          <w:szCs w:val="20"/>
          <w:lang w:val="en-GB"/>
        </w:rPr>
        <w:t xml:space="preserve"> (legumes), </w:t>
      </w:r>
      <w:r w:rsidR="00F7724B" w:rsidRPr="00AE4CBE">
        <w:rPr>
          <w:rFonts w:ascii="Arial" w:hAnsi="Arial" w:cs="Arial"/>
          <w:sz w:val="20"/>
          <w:szCs w:val="20"/>
          <w:lang w:val="en-GB"/>
        </w:rPr>
        <w:t xml:space="preserve">COMPROII (inoculant) </w:t>
      </w:r>
      <w:r w:rsidRPr="00AE4CBE">
        <w:rPr>
          <w:rFonts w:ascii="Arial" w:hAnsi="Arial" w:cs="Arial"/>
          <w:sz w:val="20"/>
          <w:szCs w:val="20"/>
          <w:lang w:val="en-GB"/>
        </w:rPr>
        <w:t>Africa Fertilizer and Agribusiness Partnerships (</w:t>
      </w:r>
      <w:r w:rsidR="00B9059E" w:rsidRPr="00AE4CBE">
        <w:rPr>
          <w:rFonts w:ascii="Arial" w:hAnsi="Arial" w:cs="Arial"/>
          <w:sz w:val="20"/>
          <w:szCs w:val="20"/>
          <w:lang w:val="en-GB"/>
        </w:rPr>
        <w:t xml:space="preserve">AFAP; </w:t>
      </w:r>
      <w:r w:rsidRPr="00AE4CBE">
        <w:rPr>
          <w:rFonts w:ascii="Arial" w:hAnsi="Arial" w:cs="Arial"/>
          <w:sz w:val="20"/>
          <w:szCs w:val="20"/>
          <w:lang w:val="en-GB"/>
        </w:rPr>
        <w:t xml:space="preserve">mineral fertilizer supply chain) and </w:t>
      </w:r>
      <w:proofErr w:type="spellStart"/>
      <w:r w:rsidRPr="00AE4CBE">
        <w:rPr>
          <w:rFonts w:ascii="Arial" w:hAnsi="Arial" w:cs="Arial"/>
          <w:sz w:val="20"/>
          <w:szCs w:val="20"/>
          <w:lang w:val="en-GB"/>
        </w:rPr>
        <w:t>Selian</w:t>
      </w:r>
      <w:proofErr w:type="spellEnd"/>
      <w:r w:rsidRPr="00AE4CBE">
        <w:rPr>
          <w:rFonts w:ascii="Arial" w:hAnsi="Arial" w:cs="Arial"/>
          <w:sz w:val="20"/>
          <w:szCs w:val="20"/>
          <w:lang w:val="en-GB"/>
        </w:rPr>
        <w:t xml:space="preserve"> Agricultural Resea</w:t>
      </w:r>
      <w:r w:rsidR="00055E11" w:rsidRPr="00AE4CBE">
        <w:rPr>
          <w:rFonts w:ascii="Arial" w:hAnsi="Arial" w:cs="Arial"/>
          <w:sz w:val="20"/>
          <w:szCs w:val="20"/>
          <w:lang w:val="en-GB"/>
        </w:rPr>
        <w:t>rch Institute (</w:t>
      </w:r>
      <w:proofErr w:type="spellStart"/>
      <w:r w:rsidR="00055E11" w:rsidRPr="00AE4CBE">
        <w:rPr>
          <w:rFonts w:ascii="Arial" w:hAnsi="Arial" w:cs="Arial"/>
          <w:sz w:val="20"/>
          <w:szCs w:val="20"/>
          <w:lang w:val="en-GB"/>
        </w:rPr>
        <w:t>pigeo</w:t>
      </w:r>
      <w:r w:rsidR="00F7724B" w:rsidRPr="00AE4CBE">
        <w:rPr>
          <w:rFonts w:ascii="Arial" w:hAnsi="Arial" w:cs="Arial"/>
          <w:sz w:val="20"/>
          <w:szCs w:val="20"/>
          <w:lang w:val="en-GB"/>
        </w:rPr>
        <w:t>n</w:t>
      </w:r>
      <w:r w:rsidR="00055E11" w:rsidRPr="00AE4CBE">
        <w:rPr>
          <w:rFonts w:ascii="Arial" w:hAnsi="Arial" w:cs="Arial"/>
          <w:sz w:val="20"/>
          <w:szCs w:val="20"/>
          <w:lang w:val="en-GB"/>
        </w:rPr>
        <w:t>pea</w:t>
      </w:r>
      <w:proofErr w:type="spellEnd"/>
      <w:r w:rsidR="00055E11" w:rsidRPr="00AE4CBE">
        <w:rPr>
          <w:rFonts w:ascii="Arial" w:hAnsi="Arial" w:cs="Arial"/>
          <w:sz w:val="20"/>
          <w:szCs w:val="20"/>
          <w:lang w:val="en-GB"/>
        </w:rPr>
        <w:t xml:space="preserve">).  </w:t>
      </w:r>
    </w:p>
    <w:p w:rsidR="00F7724B" w:rsidRPr="00AE4CBE" w:rsidRDefault="004652B8" w:rsidP="00280C4E">
      <w:pPr>
        <w:spacing w:after="120" w:line="240" w:lineRule="auto"/>
        <w:rPr>
          <w:rFonts w:ascii="Arial" w:hAnsi="Arial" w:cs="Arial"/>
          <w:sz w:val="20"/>
          <w:szCs w:val="20"/>
          <w:lang w:val="en-GB"/>
        </w:rPr>
      </w:pPr>
      <w:proofErr w:type="spellStart"/>
      <w:r w:rsidRPr="00AE4CBE">
        <w:rPr>
          <w:rFonts w:ascii="Arial" w:hAnsi="Arial" w:cs="Arial"/>
          <w:sz w:val="20"/>
          <w:szCs w:val="20"/>
          <w:lang w:val="en-GB"/>
        </w:rPr>
        <w:t>Sokoine</w:t>
      </w:r>
      <w:proofErr w:type="spellEnd"/>
      <w:r w:rsidRPr="00AE4CBE">
        <w:rPr>
          <w:rFonts w:ascii="Arial" w:hAnsi="Arial" w:cs="Arial"/>
          <w:sz w:val="20"/>
          <w:szCs w:val="20"/>
          <w:lang w:val="en-GB"/>
        </w:rPr>
        <w:t xml:space="preserve"> University of Agriculture (SUA) and other Agricultural Research Institutes</w:t>
      </w:r>
      <w:r w:rsidR="00B9059E" w:rsidRPr="00AE4CBE">
        <w:rPr>
          <w:rFonts w:ascii="Arial" w:hAnsi="Arial" w:cs="Arial"/>
          <w:sz w:val="20"/>
          <w:szCs w:val="20"/>
          <w:lang w:val="en-GB"/>
        </w:rPr>
        <w:t xml:space="preserve">, </w:t>
      </w:r>
      <w:r w:rsidR="00F7724B" w:rsidRPr="00AE4CBE">
        <w:rPr>
          <w:rFonts w:ascii="Arial" w:hAnsi="Arial" w:cs="Arial"/>
          <w:sz w:val="20"/>
          <w:szCs w:val="20"/>
          <w:lang w:val="en-GB"/>
        </w:rPr>
        <w:t xml:space="preserve">Optimising Fertilizer Recommendations in Africa </w:t>
      </w:r>
      <w:r w:rsidR="00B9059E" w:rsidRPr="00AE4CBE">
        <w:rPr>
          <w:rFonts w:ascii="Arial" w:hAnsi="Arial" w:cs="Arial"/>
          <w:sz w:val="20"/>
          <w:szCs w:val="20"/>
          <w:lang w:val="en-GB"/>
        </w:rPr>
        <w:t xml:space="preserve">(OFRA) </w:t>
      </w:r>
      <w:r w:rsidR="00F7724B" w:rsidRPr="00AE4CBE">
        <w:rPr>
          <w:rFonts w:ascii="Arial" w:hAnsi="Arial" w:cs="Arial"/>
          <w:sz w:val="20"/>
          <w:szCs w:val="20"/>
          <w:lang w:val="en-GB"/>
        </w:rPr>
        <w:t>and N2A and its partners will provide research inputs for the campaigns.</w:t>
      </w:r>
    </w:p>
    <w:p w:rsidR="00F7724B" w:rsidRPr="00AE4CBE" w:rsidRDefault="00F7724B"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Tanzania has a rich media and digital media environment offering scope for innovative campaigns. Shujaaz FM, Farm Radio International and </w:t>
      </w:r>
      <w:proofErr w:type="spellStart"/>
      <w:r w:rsidRPr="00AE4CBE">
        <w:rPr>
          <w:rFonts w:ascii="Arial" w:hAnsi="Arial" w:cs="Arial"/>
          <w:sz w:val="20"/>
          <w:szCs w:val="20"/>
          <w:lang w:val="en-GB"/>
        </w:rPr>
        <w:t>Shamba</w:t>
      </w:r>
      <w:proofErr w:type="spellEnd"/>
      <w:r w:rsidRPr="00AE4CBE">
        <w:rPr>
          <w:rFonts w:ascii="Arial" w:hAnsi="Arial" w:cs="Arial"/>
          <w:sz w:val="20"/>
          <w:szCs w:val="20"/>
          <w:lang w:val="en-GB"/>
        </w:rPr>
        <w:t xml:space="preserve"> Shape-Up</w:t>
      </w:r>
      <w:r w:rsidR="00B9059E" w:rsidRPr="00AE4CBE">
        <w:rPr>
          <w:rFonts w:ascii="Arial" w:hAnsi="Arial" w:cs="Arial"/>
          <w:sz w:val="20"/>
          <w:szCs w:val="20"/>
          <w:lang w:val="en-GB"/>
        </w:rPr>
        <w:t>,</w:t>
      </w:r>
      <w:r w:rsidRPr="00AE4CBE">
        <w:rPr>
          <w:rFonts w:ascii="Arial" w:hAnsi="Arial" w:cs="Arial"/>
          <w:sz w:val="20"/>
          <w:szCs w:val="20"/>
          <w:lang w:val="en-GB"/>
        </w:rPr>
        <w:t xml:space="preserve"> along with CABI’s D2F </w:t>
      </w:r>
      <w:r w:rsidR="00B9059E" w:rsidRPr="00AE4CBE">
        <w:rPr>
          <w:rFonts w:ascii="Arial" w:hAnsi="Arial" w:cs="Arial"/>
          <w:sz w:val="20"/>
          <w:szCs w:val="20"/>
          <w:lang w:val="en-GB"/>
        </w:rPr>
        <w:t>SMS</w:t>
      </w:r>
      <w:r w:rsidRPr="00AE4CBE">
        <w:rPr>
          <w:rFonts w:ascii="Arial" w:hAnsi="Arial" w:cs="Arial"/>
          <w:sz w:val="20"/>
          <w:szCs w:val="20"/>
          <w:lang w:val="en-GB"/>
        </w:rPr>
        <w:t xml:space="preserve"> service</w:t>
      </w:r>
      <w:r w:rsidR="00B9059E" w:rsidRPr="00AE4CBE">
        <w:rPr>
          <w:rFonts w:ascii="Arial" w:hAnsi="Arial" w:cs="Arial"/>
          <w:sz w:val="20"/>
          <w:szCs w:val="20"/>
          <w:lang w:val="en-GB"/>
        </w:rPr>
        <w:t>,</w:t>
      </w:r>
      <w:r w:rsidRPr="00AE4CBE">
        <w:rPr>
          <w:rFonts w:ascii="Arial" w:hAnsi="Arial" w:cs="Arial"/>
          <w:sz w:val="20"/>
          <w:szCs w:val="20"/>
          <w:lang w:val="en-GB"/>
        </w:rPr>
        <w:t xml:space="preserve"> cover a variety of dissemination channels.</w:t>
      </w:r>
    </w:p>
    <w:p w:rsidR="001E428B" w:rsidRPr="00AE4CBE" w:rsidRDefault="004652B8" w:rsidP="00280C4E">
      <w:pPr>
        <w:spacing w:line="240" w:lineRule="auto"/>
        <w:rPr>
          <w:rFonts w:ascii="Arial" w:hAnsi="Arial" w:cs="Arial"/>
          <w:sz w:val="20"/>
          <w:szCs w:val="20"/>
          <w:lang w:val="en-GB"/>
        </w:rPr>
      </w:pPr>
      <w:r w:rsidRPr="00AE4CBE">
        <w:rPr>
          <w:rFonts w:ascii="Arial" w:hAnsi="Arial" w:cs="Arial"/>
          <w:sz w:val="20"/>
          <w:szCs w:val="20"/>
          <w:lang w:val="en-GB"/>
        </w:rPr>
        <w:t>Design, development and implementation of information supply chain improvement campaigns in Tanzania will be undertaken against the background of the government extensions strategy, which encourages pluralistic service provision, but with strong links through the national plan, whose implementation focal p</w:t>
      </w:r>
      <w:r w:rsidR="00B9059E" w:rsidRPr="00AE4CBE">
        <w:rPr>
          <w:rFonts w:ascii="Arial" w:hAnsi="Arial" w:cs="Arial"/>
          <w:sz w:val="20"/>
          <w:szCs w:val="20"/>
          <w:lang w:val="en-GB"/>
        </w:rPr>
        <w:t>oint is the Zonal Agricultural O</w:t>
      </w:r>
      <w:r w:rsidRPr="00AE4CBE">
        <w:rPr>
          <w:rFonts w:ascii="Arial" w:hAnsi="Arial" w:cs="Arial"/>
          <w:sz w:val="20"/>
          <w:szCs w:val="20"/>
          <w:lang w:val="en-GB"/>
        </w:rPr>
        <w:t>ffice. With</w:t>
      </w:r>
      <w:r w:rsidR="00F7724B" w:rsidRPr="00AE4CBE">
        <w:rPr>
          <w:rFonts w:ascii="Arial" w:hAnsi="Arial" w:cs="Arial"/>
          <w:sz w:val="20"/>
          <w:szCs w:val="20"/>
          <w:lang w:val="en-GB"/>
        </w:rPr>
        <w:t>in</w:t>
      </w:r>
      <w:r w:rsidRPr="00AE4CBE">
        <w:rPr>
          <w:rFonts w:ascii="Arial" w:hAnsi="Arial" w:cs="Arial"/>
          <w:sz w:val="20"/>
          <w:szCs w:val="20"/>
          <w:lang w:val="en-GB"/>
        </w:rPr>
        <w:t xml:space="preserve"> this context, knowledge and information sharing initiatives will be implemented in close liaison with the </w:t>
      </w:r>
      <w:proofErr w:type="spellStart"/>
      <w:r w:rsidRPr="00AE4CBE">
        <w:rPr>
          <w:rFonts w:ascii="Arial" w:hAnsi="Arial" w:cs="Arial"/>
          <w:sz w:val="20"/>
          <w:szCs w:val="20"/>
          <w:lang w:val="en-GB"/>
        </w:rPr>
        <w:t>Zonal</w:t>
      </w:r>
      <w:r w:rsidR="00254026" w:rsidRPr="00AE4CBE">
        <w:rPr>
          <w:rFonts w:ascii="Arial" w:hAnsi="Arial" w:cs="Arial"/>
          <w:sz w:val="20"/>
          <w:szCs w:val="20"/>
          <w:lang w:val="en-GB"/>
        </w:rPr>
        <w:t>Information</w:t>
      </w:r>
      <w:proofErr w:type="spellEnd"/>
      <w:r w:rsidR="00254026" w:rsidRPr="00AE4CBE">
        <w:rPr>
          <w:rFonts w:ascii="Arial" w:hAnsi="Arial" w:cs="Arial"/>
          <w:sz w:val="20"/>
          <w:szCs w:val="20"/>
          <w:lang w:val="en-GB"/>
        </w:rPr>
        <w:t xml:space="preserve"> and </w:t>
      </w:r>
      <w:r w:rsidRPr="00AE4CBE">
        <w:rPr>
          <w:rFonts w:ascii="Arial" w:hAnsi="Arial" w:cs="Arial"/>
          <w:sz w:val="20"/>
          <w:szCs w:val="20"/>
          <w:lang w:val="en-GB"/>
        </w:rPr>
        <w:t xml:space="preserve">Extensions </w:t>
      </w:r>
      <w:r w:rsidR="00254026" w:rsidRPr="00AE4CBE">
        <w:rPr>
          <w:rFonts w:ascii="Arial" w:hAnsi="Arial" w:cs="Arial"/>
          <w:sz w:val="20"/>
          <w:szCs w:val="20"/>
          <w:lang w:val="en-GB"/>
        </w:rPr>
        <w:t>Liaison Unit (Z</w:t>
      </w:r>
      <w:r w:rsidRPr="00AE4CBE">
        <w:rPr>
          <w:rFonts w:ascii="Arial" w:hAnsi="Arial" w:cs="Arial"/>
          <w:sz w:val="20"/>
          <w:szCs w:val="20"/>
          <w:lang w:val="en-GB"/>
        </w:rPr>
        <w:t>I</w:t>
      </w:r>
      <w:r w:rsidR="00254026" w:rsidRPr="00AE4CBE">
        <w:rPr>
          <w:rFonts w:ascii="Arial" w:hAnsi="Arial" w:cs="Arial"/>
          <w:sz w:val="20"/>
          <w:szCs w:val="20"/>
          <w:lang w:val="en-GB"/>
        </w:rPr>
        <w:t>E</w:t>
      </w:r>
      <w:r w:rsidRPr="00AE4CBE">
        <w:rPr>
          <w:rFonts w:ascii="Arial" w:hAnsi="Arial" w:cs="Arial"/>
          <w:sz w:val="20"/>
          <w:szCs w:val="20"/>
          <w:lang w:val="en-GB"/>
        </w:rPr>
        <w:t>LU) in the zones. It is imperative that implementation approaches take into account the fully devolved system that includes the Local Government Autho</w:t>
      </w:r>
      <w:r w:rsidR="00F7724B" w:rsidRPr="00AE4CBE">
        <w:rPr>
          <w:rFonts w:ascii="Arial" w:hAnsi="Arial" w:cs="Arial"/>
          <w:sz w:val="20"/>
          <w:szCs w:val="20"/>
          <w:lang w:val="en-GB"/>
        </w:rPr>
        <w:t>rities (LGAs) as key decision-</w:t>
      </w:r>
      <w:r w:rsidRPr="00AE4CBE">
        <w:rPr>
          <w:rFonts w:ascii="Arial" w:hAnsi="Arial" w:cs="Arial"/>
          <w:sz w:val="20"/>
          <w:szCs w:val="20"/>
          <w:lang w:val="en-GB"/>
        </w:rPr>
        <w:t>making and implementation node</w:t>
      </w:r>
      <w:r w:rsidR="00254026" w:rsidRPr="00AE4CBE">
        <w:rPr>
          <w:rFonts w:ascii="Arial" w:hAnsi="Arial" w:cs="Arial"/>
          <w:sz w:val="20"/>
          <w:szCs w:val="20"/>
          <w:lang w:val="en-GB"/>
        </w:rPr>
        <w:t>s</w:t>
      </w:r>
      <w:r w:rsidRPr="00AE4CBE">
        <w:rPr>
          <w:rFonts w:ascii="Arial" w:hAnsi="Arial" w:cs="Arial"/>
          <w:sz w:val="20"/>
          <w:szCs w:val="20"/>
          <w:lang w:val="en-GB"/>
        </w:rPr>
        <w:t xml:space="preserve"> of the sector plans. LGAs implement the District Agricult</w:t>
      </w:r>
      <w:r w:rsidR="0047673D" w:rsidRPr="00AE4CBE">
        <w:rPr>
          <w:rFonts w:ascii="Arial" w:hAnsi="Arial" w:cs="Arial"/>
          <w:sz w:val="20"/>
          <w:szCs w:val="20"/>
          <w:lang w:val="en-GB"/>
        </w:rPr>
        <w:t>ural Development Plans (DADPs)</w:t>
      </w:r>
    </w:p>
    <w:p w:rsidR="0047673D" w:rsidRPr="00AE4CBE" w:rsidRDefault="0047673D" w:rsidP="00280C4E">
      <w:pPr>
        <w:spacing w:line="240" w:lineRule="auto"/>
        <w:rPr>
          <w:rFonts w:ascii="Arial" w:hAnsi="Arial" w:cs="Arial"/>
          <w:sz w:val="20"/>
          <w:szCs w:val="20"/>
          <w:lang w:val="en-GB"/>
        </w:rPr>
      </w:pPr>
    </w:p>
    <w:p w:rsidR="008705AA" w:rsidRPr="00AE4CBE" w:rsidRDefault="008705AA" w:rsidP="00280C4E">
      <w:pPr>
        <w:pStyle w:val="Heading1"/>
        <w:spacing w:after="240" w:line="240" w:lineRule="auto"/>
        <w:rPr>
          <w:rFonts w:ascii="Arial" w:hAnsi="Arial" w:cs="Arial"/>
          <w:color w:val="auto"/>
          <w:sz w:val="24"/>
          <w:szCs w:val="24"/>
        </w:rPr>
        <w:sectPr w:rsidR="008705AA" w:rsidRPr="00AE4CBE" w:rsidSect="00D80642">
          <w:footerReference w:type="default" r:id="rId9"/>
          <w:pgSz w:w="12240" w:h="15840" w:code="1"/>
          <w:pgMar w:top="1440" w:right="1800" w:bottom="1440" w:left="1800" w:header="708" w:footer="708" w:gutter="0"/>
          <w:cols w:space="708"/>
          <w:docGrid w:linePitch="360"/>
        </w:sectPr>
      </w:pPr>
    </w:p>
    <w:p w:rsidR="007F5496" w:rsidRPr="00AE4CBE" w:rsidRDefault="007F5496" w:rsidP="00280C4E">
      <w:pPr>
        <w:spacing w:after="0" w:line="240" w:lineRule="auto"/>
        <w:rPr>
          <w:rFonts w:ascii="Arial" w:hAnsi="Arial" w:cs="Arial"/>
          <w:b/>
          <w:color w:val="92D050"/>
          <w:sz w:val="24"/>
          <w:szCs w:val="24"/>
          <w:lang w:val="en-GB"/>
        </w:rPr>
      </w:pPr>
      <w:r w:rsidRPr="00AE4CBE">
        <w:rPr>
          <w:rFonts w:ascii="Arial" w:hAnsi="Arial" w:cs="Arial"/>
          <w:b/>
          <w:color w:val="92D050"/>
          <w:sz w:val="24"/>
          <w:szCs w:val="24"/>
          <w:lang w:val="en-GB"/>
        </w:rPr>
        <w:lastRenderedPageBreak/>
        <w:t>BACKGROUND</w:t>
      </w:r>
    </w:p>
    <w:p w:rsidR="007F5496" w:rsidRPr="00AE4CBE" w:rsidRDefault="007F5496" w:rsidP="00280C4E">
      <w:pPr>
        <w:spacing w:before="240" w:after="0" w:line="240" w:lineRule="auto"/>
        <w:rPr>
          <w:rFonts w:ascii="Arial" w:hAnsi="Arial" w:cs="Arial"/>
          <w:b/>
          <w:color w:val="92D050"/>
          <w:sz w:val="24"/>
          <w:szCs w:val="24"/>
          <w:lang w:val="en-GB"/>
        </w:rPr>
      </w:pPr>
      <w:r w:rsidRPr="00AE4CBE">
        <w:rPr>
          <w:rFonts w:ascii="Arial" w:hAnsi="Arial" w:cs="Arial"/>
          <w:b/>
          <w:color w:val="92D050"/>
          <w:sz w:val="24"/>
          <w:szCs w:val="24"/>
          <w:lang w:val="en-GB"/>
        </w:rPr>
        <w:t>The role of agriculture in national economy</w:t>
      </w:r>
    </w:p>
    <w:p w:rsidR="001312E5" w:rsidRPr="00AE4CBE" w:rsidRDefault="001312E5" w:rsidP="00280C4E">
      <w:pPr>
        <w:shd w:val="clear" w:color="auto" w:fill="FFFFFF"/>
        <w:spacing w:after="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Rural Population</w:t>
      </w:r>
      <w:r w:rsidR="0047673D" w:rsidRPr="00AE4CBE">
        <w:rPr>
          <w:rStyle w:val="FootnoteReference"/>
          <w:rFonts w:ascii="Arial" w:eastAsiaTheme="minorEastAsia" w:hAnsi="Arial" w:cs="Arial"/>
          <w:sz w:val="20"/>
          <w:szCs w:val="20"/>
          <w:lang w:val="en-GB"/>
        </w:rPr>
        <w:footnoteReference w:id="1"/>
      </w:r>
      <w:r w:rsidRPr="00AE4CBE">
        <w:rPr>
          <w:rFonts w:ascii="Arial" w:eastAsiaTheme="minorEastAsia" w:hAnsi="Arial" w:cs="Arial"/>
          <w:sz w:val="20"/>
          <w:szCs w:val="20"/>
          <w:lang w:val="en-GB"/>
        </w:rPr>
        <w:t xml:space="preserve"> (%) (2014)                       </w:t>
      </w:r>
      <w:r w:rsidRPr="00AE4CBE">
        <w:rPr>
          <w:rFonts w:ascii="Arial" w:eastAsiaTheme="minorEastAsia" w:hAnsi="Arial" w:cs="Arial"/>
          <w:sz w:val="20"/>
          <w:szCs w:val="20"/>
          <w:lang w:val="en-GB"/>
        </w:rPr>
        <w:tab/>
      </w:r>
      <w:r w:rsidRPr="00AE4CBE">
        <w:rPr>
          <w:rFonts w:ascii="Arial" w:eastAsiaTheme="minorEastAsia" w:hAnsi="Arial" w:cs="Arial"/>
          <w:sz w:val="20"/>
          <w:szCs w:val="20"/>
          <w:lang w:val="en-GB"/>
        </w:rPr>
        <w:tab/>
        <w:t>71.9</w:t>
      </w:r>
    </w:p>
    <w:p w:rsidR="001312E5" w:rsidRPr="00AE4CBE" w:rsidRDefault="001312E5" w:rsidP="00280C4E">
      <w:pPr>
        <w:shd w:val="clear" w:color="auto" w:fill="FFFFFF"/>
        <w:spacing w:after="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GDP (USD/per capita)</w:t>
      </w:r>
      <w:r w:rsidR="00F1274C" w:rsidRPr="00AE4CBE">
        <w:rPr>
          <w:rStyle w:val="FootnoteReference"/>
          <w:rFonts w:ascii="Arial" w:eastAsiaTheme="minorEastAsia" w:hAnsi="Arial" w:cs="Arial"/>
          <w:sz w:val="20"/>
          <w:szCs w:val="20"/>
          <w:lang w:val="en-GB"/>
        </w:rPr>
        <w:footnoteReference w:id="2"/>
      </w:r>
      <w:r w:rsidRPr="00AE4CBE">
        <w:rPr>
          <w:rFonts w:ascii="Arial" w:eastAsiaTheme="minorEastAsia" w:hAnsi="Arial" w:cs="Arial"/>
          <w:sz w:val="20"/>
          <w:szCs w:val="20"/>
          <w:lang w:val="en-GB"/>
        </w:rPr>
        <w:t xml:space="preserve"> (2013 est.)               </w:t>
      </w:r>
      <w:r w:rsidRPr="00AE4CBE">
        <w:rPr>
          <w:rFonts w:ascii="Arial" w:eastAsiaTheme="minorEastAsia" w:hAnsi="Arial" w:cs="Arial"/>
          <w:sz w:val="20"/>
          <w:szCs w:val="20"/>
          <w:lang w:val="en-GB"/>
        </w:rPr>
        <w:tab/>
      </w:r>
      <w:r w:rsidRPr="00AE4CBE">
        <w:rPr>
          <w:rFonts w:ascii="Arial" w:eastAsiaTheme="minorEastAsia" w:hAnsi="Arial" w:cs="Arial"/>
          <w:sz w:val="20"/>
          <w:szCs w:val="20"/>
          <w:lang w:val="en-GB"/>
        </w:rPr>
        <w:tab/>
        <w:t xml:space="preserve">1,700 </w:t>
      </w:r>
    </w:p>
    <w:p w:rsidR="001312E5" w:rsidRPr="00AE4CBE" w:rsidRDefault="001312E5" w:rsidP="00280C4E">
      <w:pPr>
        <w:shd w:val="clear" w:color="auto" w:fill="FFFFFF"/>
        <w:spacing w:after="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 xml:space="preserve">Agriculture </w:t>
      </w:r>
      <w:proofErr w:type="gramStart"/>
      <w:r w:rsidRPr="00AE4CBE">
        <w:rPr>
          <w:rFonts w:ascii="Arial" w:eastAsiaTheme="minorEastAsia" w:hAnsi="Arial" w:cs="Arial"/>
          <w:sz w:val="20"/>
          <w:szCs w:val="20"/>
          <w:lang w:val="en-GB"/>
        </w:rPr>
        <w:t>GDP</w:t>
      </w:r>
      <w:r w:rsidR="00F1274C" w:rsidRPr="00F1274C">
        <w:rPr>
          <w:rFonts w:ascii="Arial" w:eastAsiaTheme="minorEastAsia" w:hAnsi="Arial" w:cs="Arial"/>
          <w:sz w:val="20"/>
          <w:szCs w:val="20"/>
          <w:vertAlign w:val="superscript"/>
          <w:lang w:val="en-GB"/>
        </w:rPr>
        <w:t>2</w:t>
      </w:r>
      <w:r w:rsidRPr="00AE4CBE">
        <w:rPr>
          <w:rFonts w:ascii="Arial" w:eastAsiaTheme="minorEastAsia" w:hAnsi="Arial" w:cs="Arial"/>
          <w:sz w:val="20"/>
          <w:szCs w:val="20"/>
          <w:lang w:val="en-GB"/>
        </w:rPr>
        <w:t>(</w:t>
      </w:r>
      <w:proofErr w:type="gramEnd"/>
      <w:r w:rsidRPr="00AE4CBE">
        <w:rPr>
          <w:rFonts w:ascii="Arial" w:eastAsiaTheme="minorEastAsia" w:hAnsi="Arial" w:cs="Arial"/>
          <w:sz w:val="20"/>
          <w:szCs w:val="20"/>
          <w:lang w:val="en-GB"/>
        </w:rPr>
        <w:t xml:space="preserve">% of total GDP) (2013)      </w:t>
      </w:r>
      <w:r w:rsidRPr="00AE4CBE">
        <w:rPr>
          <w:rFonts w:ascii="Arial" w:eastAsiaTheme="minorEastAsia" w:hAnsi="Arial" w:cs="Arial"/>
          <w:sz w:val="20"/>
          <w:szCs w:val="20"/>
          <w:lang w:val="en-GB"/>
        </w:rPr>
        <w:tab/>
      </w:r>
      <w:r w:rsidRPr="00AE4CBE">
        <w:rPr>
          <w:rFonts w:ascii="Arial" w:eastAsiaTheme="minorEastAsia" w:hAnsi="Arial" w:cs="Arial"/>
          <w:sz w:val="20"/>
          <w:szCs w:val="20"/>
          <w:lang w:val="en-GB"/>
        </w:rPr>
        <w:tab/>
        <w:t>27.6</w:t>
      </w:r>
    </w:p>
    <w:p w:rsidR="001312E5" w:rsidRPr="00AE4CBE" w:rsidRDefault="001312E5" w:rsidP="00280C4E">
      <w:pPr>
        <w:shd w:val="clear" w:color="auto" w:fill="FFFFFF"/>
        <w:spacing w:after="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Agricultural Land</w:t>
      </w:r>
      <w:r w:rsidR="00F1274C" w:rsidRPr="00F1274C">
        <w:rPr>
          <w:rFonts w:ascii="Arial" w:eastAsiaTheme="minorEastAsia" w:hAnsi="Arial" w:cs="Arial"/>
          <w:sz w:val="20"/>
          <w:szCs w:val="20"/>
          <w:vertAlign w:val="superscript"/>
          <w:lang w:val="en-GB"/>
        </w:rPr>
        <w:t>1</w:t>
      </w:r>
      <w:r w:rsidRPr="00AE4CBE">
        <w:rPr>
          <w:rFonts w:ascii="Arial" w:eastAsiaTheme="minorEastAsia" w:hAnsi="Arial" w:cs="Arial"/>
          <w:sz w:val="20"/>
          <w:szCs w:val="20"/>
          <w:lang w:val="en-GB"/>
        </w:rPr>
        <w:t xml:space="preserve"> (thousand ha) (2011)      </w:t>
      </w:r>
      <w:r w:rsidRPr="00AE4CBE">
        <w:rPr>
          <w:rFonts w:ascii="Arial" w:eastAsiaTheme="minorEastAsia" w:hAnsi="Arial" w:cs="Arial"/>
          <w:sz w:val="20"/>
          <w:szCs w:val="20"/>
          <w:lang w:val="en-GB"/>
        </w:rPr>
        <w:tab/>
      </w:r>
      <w:r w:rsidRPr="00AE4CBE">
        <w:rPr>
          <w:rFonts w:ascii="Arial" w:eastAsiaTheme="minorEastAsia" w:hAnsi="Arial" w:cs="Arial"/>
          <w:sz w:val="20"/>
          <w:szCs w:val="20"/>
          <w:lang w:val="en-GB"/>
        </w:rPr>
        <w:tab/>
        <w:t>37,300</w:t>
      </w:r>
    </w:p>
    <w:p w:rsidR="001312E5" w:rsidRPr="00AE4CBE" w:rsidRDefault="001312E5" w:rsidP="00280C4E">
      <w:pPr>
        <w:shd w:val="clear" w:color="auto" w:fill="FFFFFF"/>
        <w:spacing w:after="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 xml:space="preserve">Agricultural </w:t>
      </w:r>
      <w:proofErr w:type="gramStart"/>
      <w:r w:rsidRPr="00AE4CBE">
        <w:rPr>
          <w:rFonts w:ascii="Arial" w:eastAsiaTheme="minorEastAsia" w:hAnsi="Arial" w:cs="Arial"/>
          <w:sz w:val="20"/>
          <w:szCs w:val="20"/>
          <w:lang w:val="en-GB"/>
        </w:rPr>
        <w:t>Land</w:t>
      </w:r>
      <w:r w:rsidR="00F1274C" w:rsidRPr="00F1274C">
        <w:rPr>
          <w:rFonts w:ascii="Arial" w:eastAsiaTheme="minorEastAsia" w:hAnsi="Arial" w:cs="Arial"/>
          <w:sz w:val="20"/>
          <w:szCs w:val="20"/>
          <w:vertAlign w:val="superscript"/>
          <w:lang w:val="en-GB"/>
        </w:rPr>
        <w:t>1</w:t>
      </w:r>
      <w:r w:rsidRPr="00AE4CBE">
        <w:rPr>
          <w:rFonts w:ascii="Arial" w:eastAsiaTheme="minorEastAsia" w:hAnsi="Arial" w:cs="Arial"/>
          <w:sz w:val="20"/>
          <w:szCs w:val="20"/>
          <w:lang w:val="en-GB"/>
        </w:rPr>
        <w:t>(</w:t>
      </w:r>
      <w:proofErr w:type="gramEnd"/>
      <w:r w:rsidRPr="00AE4CBE">
        <w:rPr>
          <w:rFonts w:ascii="Arial" w:eastAsiaTheme="minorEastAsia" w:hAnsi="Arial" w:cs="Arial"/>
          <w:sz w:val="20"/>
          <w:szCs w:val="20"/>
          <w:lang w:val="en-GB"/>
        </w:rPr>
        <w:t xml:space="preserve">%) (2011)                       </w:t>
      </w:r>
      <w:r w:rsidRPr="00AE4CBE">
        <w:rPr>
          <w:rFonts w:ascii="Arial" w:eastAsiaTheme="minorEastAsia" w:hAnsi="Arial" w:cs="Arial"/>
          <w:sz w:val="20"/>
          <w:szCs w:val="20"/>
          <w:lang w:val="en-GB"/>
        </w:rPr>
        <w:tab/>
      </w:r>
      <w:r w:rsidRPr="00AE4CBE">
        <w:rPr>
          <w:rFonts w:ascii="Arial" w:eastAsiaTheme="minorEastAsia" w:hAnsi="Arial" w:cs="Arial"/>
          <w:sz w:val="20"/>
          <w:szCs w:val="20"/>
          <w:lang w:val="en-GB"/>
        </w:rPr>
        <w:tab/>
        <w:t>42.1</w:t>
      </w:r>
    </w:p>
    <w:p w:rsidR="001312E5" w:rsidRPr="00AE4CBE" w:rsidRDefault="001312E5" w:rsidP="00280C4E">
      <w:pPr>
        <w:shd w:val="clear" w:color="auto" w:fill="FFFFFF"/>
        <w:spacing w:after="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 xml:space="preserve">Female employment in </w:t>
      </w:r>
      <w:proofErr w:type="gramStart"/>
      <w:r w:rsidRPr="00AE4CBE">
        <w:rPr>
          <w:rFonts w:ascii="Arial" w:eastAsiaTheme="minorEastAsia" w:hAnsi="Arial" w:cs="Arial"/>
          <w:sz w:val="20"/>
          <w:szCs w:val="20"/>
          <w:lang w:val="en-GB"/>
        </w:rPr>
        <w:t>agriculture</w:t>
      </w:r>
      <w:r w:rsidR="00F1274C" w:rsidRPr="00F1274C">
        <w:rPr>
          <w:rFonts w:ascii="Arial" w:eastAsiaTheme="minorEastAsia" w:hAnsi="Arial" w:cs="Arial"/>
          <w:sz w:val="20"/>
          <w:szCs w:val="20"/>
          <w:vertAlign w:val="superscript"/>
          <w:lang w:val="en-GB"/>
        </w:rPr>
        <w:t>1</w:t>
      </w:r>
      <w:r w:rsidRPr="00AE4CBE">
        <w:rPr>
          <w:rFonts w:ascii="Arial" w:eastAsiaTheme="minorEastAsia" w:hAnsi="Arial" w:cs="Arial"/>
          <w:sz w:val="20"/>
          <w:szCs w:val="20"/>
          <w:lang w:val="en-GB"/>
        </w:rPr>
        <w:t>(</w:t>
      </w:r>
      <w:proofErr w:type="gramEnd"/>
      <w:r w:rsidRPr="00AE4CBE">
        <w:rPr>
          <w:rFonts w:ascii="Arial" w:eastAsiaTheme="minorEastAsia" w:hAnsi="Arial" w:cs="Arial"/>
          <w:sz w:val="20"/>
          <w:szCs w:val="20"/>
          <w:lang w:val="en-GB"/>
        </w:rPr>
        <w:t>%) (2005-2012)</w:t>
      </w:r>
      <w:r w:rsidRPr="00AE4CBE">
        <w:rPr>
          <w:rFonts w:ascii="Arial" w:eastAsiaTheme="minorEastAsia" w:hAnsi="Arial" w:cs="Arial"/>
          <w:sz w:val="20"/>
          <w:szCs w:val="20"/>
          <w:lang w:val="en-GB"/>
        </w:rPr>
        <w:tab/>
        <w:t>80</w:t>
      </w:r>
    </w:p>
    <w:p w:rsidR="001312E5" w:rsidRPr="00AE4CBE" w:rsidRDefault="001312E5" w:rsidP="00280C4E">
      <w:pPr>
        <w:shd w:val="clear" w:color="auto" w:fill="FFFFFF"/>
        <w:spacing w:after="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 xml:space="preserve">Male employment in </w:t>
      </w:r>
      <w:proofErr w:type="gramStart"/>
      <w:r w:rsidRPr="00AE4CBE">
        <w:rPr>
          <w:rFonts w:ascii="Arial" w:eastAsiaTheme="minorEastAsia" w:hAnsi="Arial" w:cs="Arial"/>
          <w:sz w:val="20"/>
          <w:szCs w:val="20"/>
          <w:lang w:val="en-GB"/>
        </w:rPr>
        <w:t>agriculture</w:t>
      </w:r>
      <w:r w:rsidR="00F1274C" w:rsidRPr="00F1274C">
        <w:rPr>
          <w:rFonts w:ascii="Arial" w:eastAsiaTheme="minorEastAsia" w:hAnsi="Arial" w:cs="Arial"/>
          <w:sz w:val="20"/>
          <w:szCs w:val="20"/>
          <w:vertAlign w:val="superscript"/>
          <w:lang w:val="en-GB"/>
        </w:rPr>
        <w:t>1</w:t>
      </w:r>
      <w:r w:rsidRPr="00AE4CBE">
        <w:rPr>
          <w:rFonts w:ascii="Arial" w:eastAsiaTheme="minorEastAsia" w:hAnsi="Arial" w:cs="Arial"/>
          <w:sz w:val="20"/>
          <w:szCs w:val="20"/>
          <w:lang w:val="en-GB"/>
        </w:rPr>
        <w:t>(</w:t>
      </w:r>
      <w:proofErr w:type="gramEnd"/>
      <w:r w:rsidRPr="00AE4CBE">
        <w:rPr>
          <w:rFonts w:ascii="Arial" w:eastAsiaTheme="minorEastAsia" w:hAnsi="Arial" w:cs="Arial"/>
          <w:sz w:val="20"/>
          <w:szCs w:val="20"/>
          <w:lang w:val="en-GB"/>
        </w:rPr>
        <w:t xml:space="preserve">%) (2005-2012) </w:t>
      </w:r>
      <w:r w:rsidRPr="00AE4CBE">
        <w:rPr>
          <w:rFonts w:ascii="Arial" w:eastAsiaTheme="minorEastAsia" w:hAnsi="Arial" w:cs="Arial"/>
          <w:sz w:val="20"/>
          <w:szCs w:val="20"/>
          <w:lang w:val="en-GB"/>
        </w:rPr>
        <w:tab/>
        <w:t>72.7</w:t>
      </w:r>
    </w:p>
    <w:p w:rsidR="001312E5" w:rsidRPr="00AE4CBE" w:rsidRDefault="001312E5" w:rsidP="00280C4E">
      <w:pPr>
        <w:shd w:val="clear" w:color="auto" w:fill="FFFFFF"/>
        <w:spacing w:after="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Median age of population (</w:t>
      </w:r>
      <w:proofErr w:type="gramStart"/>
      <w:r w:rsidRPr="00AE4CBE">
        <w:rPr>
          <w:rFonts w:ascii="Arial" w:eastAsiaTheme="minorEastAsia" w:hAnsi="Arial" w:cs="Arial"/>
          <w:sz w:val="20"/>
          <w:szCs w:val="20"/>
          <w:lang w:val="en-GB"/>
        </w:rPr>
        <w:t>years)</w:t>
      </w:r>
      <w:r w:rsidR="00F1274C" w:rsidRPr="00F1274C">
        <w:rPr>
          <w:rFonts w:ascii="Arial" w:eastAsiaTheme="minorEastAsia" w:hAnsi="Arial" w:cs="Arial"/>
          <w:sz w:val="20"/>
          <w:szCs w:val="20"/>
          <w:vertAlign w:val="superscript"/>
          <w:lang w:val="en-GB"/>
        </w:rPr>
        <w:t>2</w:t>
      </w:r>
      <w:proofErr w:type="gramEnd"/>
      <w:r w:rsidR="00A80D03">
        <w:rPr>
          <w:rFonts w:ascii="Arial" w:eastAsiaTheme="minorEastAsia" w:hAnsi="Arial" w:cs="Arial"/>
          <w:sz w:val="20"/>
          <w:szCs w:val="20"/>
          <w:vertAlign w:val="superscript"/>
          <w:lang w:val="en-GB"/>
        </w:rPr>
        <w:t xml:space="preserve"> </w:t>
      </w:r>
      <w:r w:rsidRPr="00AE4CBE">
        <w:rPr>
          <w:rFonts w:ascii="Arial" w:eastAsiaTheme="minorEastAsia" w:hAnsi="Arial" w:cs="Arial"/>
          <w:sz w:val="20"/>
          <w:szCs w:val="20"/>
          <w:lang w:val="en-GB"/>
        </w:rPr>
        <w:t>(2014)</w:t>
      </w:r>
      <w:r w:rsidRPr="00AE4CBE">
        <w:rPr>
          <w:rFonts w:ascii="Arial" w:eastAsiaTheme="minorEastAsia" w:hAnsi="Arial" w:cs="Arial"/>
          <w:sz w:val="20"/>
          <w:szCs w:val="20"/>
          <w:lang w:val="en-GB"/>
        </w:rPr>
        <w:tab/>
      </w:r>
      <w:r w:rsidR="00C548E7">
        <w:rPr>
          <w:rFonts w:ascii="Arial" w:eastAsiaTheme="minorEastAsia" w:hAnsi="Arial" w:cs="Arial"/>
          <w:sz w:val="20"/>
          <w:szCs w:val="20"/>
          <w:lang w:val="en-GB"/>
        </w:rPr>
        <w:tab/>
      </w:r>
      <w:r w:rsidRPr="00AE4CBE">
        <w:rPr>
          <w:rFonts w:ascii="Arial" w:eastAsiaTheme="minorEastAsia" w:hAnsi="Arial" w:cs="Arial"/>
          <w:sz w:val="20"/>
          <w:szCs w:val="20"/>
          <w:lang w:val="en-GB"/>
        </w:rPr>
        <w:t>17.4</w:t>
      </w:r>
    </w:p>
    <w:p w:rsidR="001312E5" w:rsidRPr="00AE4CBE" w:rsidRDefault="001312E5" w:rsidP="00280C4E">
      <w:pPr>
        <w:shd w:val="clear" w:color="auto" w:fill="FFFFFF"/>
        <w:spacing w:after="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Average rural family size</w:t>
      </w:r>
      <w:r w:rsidRPr="00AE4CBE">
        <w:rPr>
          <w:rStyle w:val="FootnoteReference"/>
          <w:rFonts w:ascii="Arial" w:eastAsiaTheme="minorEastAsia" w:hAnsi="Arial" w:cs="Arial"/>
          <w:sz w:val="20"/>
          <w:szCs w:val="20"/>
          <w:lang w:val="en-GB"/>
        </w:rPr>
        <w:footnoteReference w:id="3"/>
      </w:r>
      <w:r w:rsidR="00C844E4" w:rsidRPr="00AE4CBE">
        <w:rPr>
          <w:rFonts w:ascii="Arial" w:eastAsiaTheme="minorEastAsia" w:hAnsi="Arial" w:cs="Arial"/>
          <w:sz w:val="20"/>
          <w:szCs w:val="20"/>
          <w:lang w:val="en-GB"/>
        </w:rPr>
        <w:t xml:space="preserve"> (2010)</w:t>
      </w:r>
      <w:r w:rsidRPr="00AE4CBE">
        <w:rPr>
          <w:rFonts w:ascii="Arial" w:eastAsiaTheme="minorEastAsia" w:hAnsi="Arial" w:cs="Arial"/>
          <w:sz w:val="20"/>
          <w:szCs w:val="20"/>
          <w:lang w:val="en-GB"/>
        </w:rPr>
        <w:tab/>
      </w:r>
      <w:r w:rsidRPr="00AE4CBE">
        <w:rPr>
          <w:rFonts w:ascii="Arial" w:eastAsiaTheme="minorEastAsia" w:hAnsi="Arial" w:cs="Arial"/>
          <w:sz w:val="20"/>
          <w:szCs w:val="20"/>
          <w:lang w:val="en-GB"/>
        </w:rPr>
        <w:tab/>
      </w:r>
      <w:r w:rsidRPr="00AE4CBE">
        <w:rPr>
          <w:rFonts w:ascii="Arial" w:eastAsiaTheme="minorEastAsia" w:hAnsi="Arial" w:cs="Arial"/>
          <w:sz w:val="20"/>
          <w:szCs w:val="20"/>
          <w:lang w:val="en-GB"/>
        </w:rPr>
        <w:tab/>
        <w:t xml:space="preserve">5.2 </w:t>
      </w:r>
    </w:p>
    <w:p w:rsidR="001312E5" w:rsidRPr="00AE4CBE" w:rsidRDefault="001312E5" w:rsidP="00280C4E">
      <w:pPr>
        <w:shd w:val="clear" w:color="auto" w:fill="FFFFFF"/>
        <w:spacing w:after="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 xml:space="preserve">Population, total (million </w:t>
      </w:r>
      <w:proofErr w:type="gramStart"/>
      <w:r w:rsidRPr="00AE4CBE">
        <w:rPr>
          <w:rFonts w:ascii="Arial" w:eastAsiaTheme="minorEastAsia" w:hAnsi="Arial" w:cs="Arial"/>
          <w:sz w:val="20"/>
          <w:szCs w:val="20"/>
          <w:lang w:val="en-GB"/>
        </w:rPr>
        <w:t>people)</w:t>
      </w:r>
      <w:r w:rsidR="00F1274C" w:rsidRPr="00F1274C">
        <w:rPr>
          <w:rFonts w:ascii="Arial" w:eastAsiaTheme="minorEastAsia" w:hAnsi="Arial" w:cs="Arial"/>
          <w:sz w:val="20"/>
          <w:szCs w:val="20"/>
          <w:vertAlign w:val="superscript"/>
          <w:lang w:val="en-GB"/>
        </w:rPr>
        <w:t>2</w:t>
      </w:r>
      <w:proofErr w:type="gramEnd"/>
      <w:r w:rsidR="00A80D03">
        <w:rPr>
          <w:rFonts w:ascii="Arial" w:eastAsiaTheme="minorEastAsia" w:hAnsi="Arial" w:cs="Arial"/>
          <w:sz w:val="20"/>
          <w:szCs w:val="20"/>
          <w:vertAlign w:val="superscript"/>
          <w:lang w:val="en-GB"/>
        </w:rPr>
        <w:t xml:space="preserve"> </w:t>
      </w:r>
      <w:r w:rsidRPr="00AE4CBE">
        <w:rPr>
          <w:rFonts w:ascii="Arial" w:eastAsiaTheme="minorEastAsia" w:hAnsi="Arial" w:cs="Arial"/>
          <w:sz w:val="20"/>
          <w:szCs w:val="20"/>
          <w:lang w:val="en-GB"/>
        </w:rPr>
        <w:t xml:space="preserve">(2014)        </w:t>
      </w:r>
      <w:r w:rsidRPr="00AE4CBE">
        <w:rPr>
          <w:rFonts w:ascii="Arial" w:eastAsiaTheme="minorEastAsia" w:hAnsi="Arial" w:cs="Arial"/>
          <w:sz w:val="20"/>
          <w:szCs w:val="20"/>
          <w:lang w:val="en-GB"/>
        </w:rPr>
        <w:tab/>
      </w:r>
      <w:r w:rsidRPr="00AE4CBE">
        <w:rPr>
          <w:rFonts w:ascii="Arial" w:eastAsiaTheme="minorEastAsia" w:hAnsi="Arial" w:cs="Arial"/>
          <w:sz w:val="20"/>
          <w:szCs w:val="20"/>
          <w:lang w:val="en-GB"/>
        </w:rPr>
        <w:tab/>
        <w:t>49.6</w:t>
      </w:r>
    </w:p>
    <w:p w:rsidR="001312E5" w:rsidRPr="00AE4CBE" w:rsidRDefault="001312E5" w:rsidP="00280C4E">
      <w:pPr>
        <w:shd w:val="clear" w:color="auto" w:fill="FFFFFF"/>
        <w:spacing w:after="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Population density</w:t>
      </w:r>
      <w:r w:rsidR="0074182A" w:rsidRPr="00AE4CBE">
        <w:rPr>
          <w:rStyle w:val="FootnoteReference"/>
          <w:rFonts w:ascii="Arial" w:eastAsiaTheme="minorEastAsia" w:hAnsi="Arial" w:cs="Arial"/>
          <w:sz w:val="20"/>
          <w:szCs w:val="20"/>
          <w:lang w:val="en-GB"/>
        </w:rPr>
        <w:footnoteReference w:id="4"/>
      </w:r>
      <w:r w:rsidRPr="00AE4CBE">
        <w:rPr>
          <w:rFonts w:ascii="Arial" w:eastAsiaTheme="minorEastAsia" w:hAnsi="Arial" w:cs="Arial"/>
          <w:sz w:val="20"/>
          <w:szCs w:val="20"/>
          <w:lang w:val="en-GB"/>
        </w:rPr>
        <w:t xml:space="preserve"> (people per km</w:t>
      </w:r>
      <w:r w:rsidRPr="00AE4CBE">
        <w:rPr>
          <w:rFonts w:ascii="Arial" w:eastAsiaTheme="minorEastAsia" w:hAnsi="Arial" w:cs="Arial"/>
          <w:sz w:val="20"/>
          <w:szCs w:val="20"/>
          <w:vertAlign w:val="superscript"/>
          <w:lang w:val="en-GB"/>
        </w:rPr>
        <w:t>2</w:t>
      </w:r>
      <w:r w:rsidRPr="00AE4CBE">
        <w:rPr>
          <w:rFonts w:ascii="Arial" w:eastAsiaTheme="minorEastAsia" w:hAnsi="Arial" w:cs="Arial"/>
          <w:sz w:val="20"/>
          <w:szCs w:val="20"/>
          <w:lang w:val="en-GB"/>
        </w:rPr>
        <w:t xml:space="preserve">) (2013) </w:t>
      </w:r>
      <w:r w:rsidRPr="00AE4CBE">
        <w:rPr>
          <w:rFonts w:ascii="Arial" w:eastAsiaTheme="minorEastAsia" w:hAnsi="Arial" w:cs="Arial"/>
          <w:sz w:val="20"/>
          <w:szCs w:val="20"/>
          <w:lang w:val="en-GB"/>
        </w:rPr>
        <w:tab/>
      </w:r>
      <w:r w:rsidRPr="00AE4CBE">
        <w:rPr>
          <w:rFonts w:ascii="Arial" w:eastAsiaTheme="minorEastAsia" w:hAnsi="Arial" w:cs="Arial"/>
          <w:sz w:val="20"/>
          <w:szCs w:val="20"/>
          <w:lang w:val="en-GB"/>
        </w:rPr>
        <w:tab/>
        <w:t>55.6</w:t>
      </w:r>
    </w:p>
    <w:p w:rsidR="001312E5" w:rsidRPr="00AE4CBE" w:rsidRDefault="001312E5" w:rsidP="00280C4E">
      <w:pPr>
        <w:shd w:val="clear" w:color="auto" w:fill="FFFFFF"/>
        <w:spacing w:after="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Annual population growth (%)</w:t>
      </w:r>
      <w:r w:rsidR="00096DB2" w:rsidRPr="00096DB2">
        <w:rPr>
          <w:rFonts w:ascii="Arial" w:eastAsiaTheme="minorEastAsia" w:hAnsi="Arial" w:cs="Arial"/>
          <w:sz w:val="20"/>
          <w:szCs w:val="20"/>
          <w:vertAlign w:val="superscript"/>
          <w:lang w:val="en-GB"/>
        </w:rPr>
        <w:t>2</w:t>
      </w:r>
      <w:r w:rsidR="00A80D03">
        <w:rPr>
          <w:rFonts w:ascii="Arial" w:eastAsiaTheme="minorEastAsia" w:hAnsi="Arial" w:cs="Arial"/>
          <w:sz w:val="20"/>
          <w:szCs w:val="20"/>
          <w:vertAlign w:val="superscript"/>
          <w:lang w:val="en-GB"/>
        </w:rPr>
        <w:t xml:space="preserve"> </w:t>
      </w:r>
      <w:r w:rsidRPr="00AE4CBE">
        <w:rPr>
          <w:rFonts w:ascii="Arial" w:eastAsiaTheme="minorEastAsia" w:hAnsi="Arial" w:cs="Arial"/>
          <w:sz w:val="20"/>
          <w:szCs w:val="20"/>
          <w:lang w:val="en-GB"/>
        </w:rPr>
        <w:t xml:space="preserve">(2014)           </w:t>
      </w:r>
      <w:r w:rsidRPr="00AE4CBE">
        <w:rPr>
          <w:rFonts w:ascii="Arial" w:eastAsiaTheme="minorEastAsia" w:hAnsi="Arial" w:cs="Arial"/>
          <w:sz w:val="20"/>
          <w:szCs w:val="20"/>
          <w:lang w:val="en-GB"/>
        </w:rPr>
        <w:tab/>
      </w:r>
      <w:r w:rsidRPr="00AE4CBE">
        <w:rPr>
          <w:rFonts w:ascii="Arial" w:eastAsiaTheme="minorEastAsia" w:hAnsi="Arial" w:cs="Arial"/>
          <w:sz w:val="20"/>
          <w:szCs w:val="20"/>
          <w:lang w:val="en-GB"/>
        </w:rPr>
        <w:tab/>
        <w:t>2.8</w:t>
      </w:r>
    </w:p>
    <w:p w:rsidR="00F7724B" w:rsidRPr="00AE4CBE" w:rsidRDefault="00C2226D" w:rsidP="00280C4E">
      <w:pPr>
        <w:pStyle w:val="NormalWeb"/>
        <w:shd w:val="clear" w:color="auto" w:fill="FFFFFF"/>
        <w:spacing w:before="240" w:beforeAutospacing="0" w:after="120" w:afterAutospacing="0"/>
        <w:textAlignment w:val="baseline"/>
        <w:rPr>
          <w:rFonts w:ascii="Arial" w:hAnsi="Arial" w:cs="Arial"/>
        </w:rPr>
      </w:pPr>
      <w:r w:rsidRPr="00AE4CBE">
        <w:rPr>
          <w:rFonts w:ascii="Arial" w:hAnsi="Arial" w:cs="Arial"/>
        </w:rPr>
        <w:t>Agriculture is the mainstay of the e</w:t>
      </w:r>
      <w:r w:rsidR="00C0227B" w:rsidRPr="00AE4CBE">
        <w:rPr>
          <w:rFonts w:ascii="Arial" w:hAnsi="Arial" w:cs="Arial"/>
        </w:rPr>
        <w:t>conomy, contributing close to 28</w:t>
      </w:r>
      <w:r w:rsidRPr="00AE4CBE">
        <w:rPr>
          <w:rFonts w:ascii="Arial" w:hAnsi="Arial" w:cs="Arial"/>
        </w:rPr>
        <w:t>% of GDP</w:t>
      </w:r>
      <w:r w:rsidR="00E72EFD" w:rsidRPr="00AE4CBE">
        <w:rPr>
          <w:rFonts w:ascii="Arial" w:hAnsi="Arial" w:cs="Arial"/>
        </w:rPr>
        <w:t xml:space="preserve"> and accounting for </w:t>
      </w:r>
      <w:r w:rsidR="00C0227B" w:rsidRPr="00AE4CBE">
        <w:rPr>
          <w:rFonts w:ascii="Arial" w:hAnsi="Arial" w:cs="Arial"/>
        </w:rPr>
        <w:t>85% of exports</w:t>
      </w:r>
      <w:r w:rsidR="00E72EFD" w:rsidRPr="00AE4CBE">
        <w:rPr>
          <w:rFonts w:ascii="Arial" w:hAnsi="Arial" w:cs="Arial"/>
        </w:rPr>
        <w:t xml:space="preserve">. The sector </w:t>
      </w:r>
      <w:r w:rsidRPr="00AE4CBE">
        <w:rPr>
          <w:rFonts w:ascii="Arial" w:hAnsi="Arial" w:cs="Arial"/>
        </w:rPr>
        <w:t>employ</w:t>
      </w:r>
      <w:r w:rsidR="00E72EFD" w:rsidRPr="00AE4CBE">
        <w:rPr>
          <w:rFonts w:ascii="Arial" w:hAnsi="Arial" w:cs="Arial"/>
        </w:rPr>
        <w:t>s</w:t>
      </w:r>
      <w:r w:rsidR="00C0227B" w:rsidRPr="00AE4CBE">
        <w:rPr>
          <w:rFonts w:ascii="Arial" w:hAnsi="Arial" w:cs="Arial"/>
        </w:rPr>
        <w:t>80</w:t>
      </w:r>
      <w:r w:rsidRPr="00AE4CBE">
        <w:rPr>
          <w:rFonts w:ascii="Arial" w:hAnsi="Arial" w:cs="Arial"/>
        </w:rPr>
        <w:t>% of the labour force</w:t>
      </w:r>
      <w:r w:rsidR="00254026" w:rsidRPr="00AE4CBE">
        <w:rPr>
          <w:rFonts w:ascii="Arial" w:hAnsi="Arial" w:cs="Arial"/>
        </w:rPr>
        <w:t>; women contribute</w:t>
      </w:r>
      <w:r w:rsidRPr="00AE4CBE">
        <w:rPr>
          <w:rFonts w:ascii="Arial" w:hAnsi="Arial" w:cs="Arial"/>
        </w:rPr>
        <w:t xml:space="preserve"> more than </w:t>
      </w:r>
      <w:r w:rsidR="00E72EFD" w:rsidRPr="00AE4CBE">
        <w:rPr>
          <w:rFonts w:ascii="Arial" w:hAnsi="Arial" w:cs="Arial"/>
        </w:rPr>
        <w:t>90</w:t>
      </w:r>
      <w:r w:rsidRPr="00AE4CBE">
        <w:rPr>
          <w:rFonts w:ascii="Arial" w:hAnsi="Arial" w:cs="Arial"/>
        </w:rPr>
        <w:t>% of the labo</w:t>
      </w:r>
      <w:r w:rsidR="00906AD6" w:rsidRPr="00AE4CBE">
        <w:rPr>
          <w:rFonts w:ascii="Arial" w:hAnsi="Arial" w:cs="Arial"/>
        </w:rPr>
        <w:t>u</w:t>
      </w:r>
      <w:r w:rsidRPr="00AE4CBE">
        <w:rPr>
          <w:rFonts w:ascii="Arial" w:hAnsi="Arial" w:cs="Arial"/>
        </w:rPr>
        <w:t>r</w:t>
      </w:r>
      <w:r w:rsidR="00E72EFD" w:rsidRPr="00AE4CBE">
        <w:rPr>
          <w:rFonts w:ascii="Arial" w:hAnsi="Arial" w:cs="Arial"/>
        </w:rPr>
        <w:t xml:space="preserve"> (ILO 2012)</w:t>
      </w:r>
      <w:r w:rsidR="00E72EFD" w:rsidRPr="00AE4CBE">
        <w:rPr>
          <w:rStyle w:val="FootnoteReference"/>
          <w:rFonts w:ascii="Arial" w:hAnsi="Arial" w:cs="Arial"/>
        </w:rPr>
        <w:footnoteReference w:id="5"/>
      </w:r>
      <w:r w:rsidRPr="00AE4CBE">
        <w:rPr>
          <w:rFonts w:ascii="Arial" w:hAnsi="Arial" w:cs="Arial"/>
        </w:rPr>
        <w:t xml:space="preserve">. </w:t>
      </w:r>
      <w:r w:rsidR="00194F8C" w:rsidRPr="00AE4CBE">
        <w:rPr>
          <w:rFonts w:ascii="Arial" w:hAnsi="Arial" w:cs="Arial"/>
        </w:rPr>
        <w:t xml:space="preserve">Tanzania has </w:t>
      </w:r>
      <w:r w:rsidR="00F01FEF" w:rsidRPr="00AE4CBE">
        <w:rPr>
          <w:rFonts w:ascii="Arial" w:hAnsi="Arial" w:cs="Arial"/>
        </w:rPr>
        <w:t>37.3</w:t>
      </w:r>
      <w:r w:rsidR="00194F8C" w:rsidRPr="00AE4CBE">
        <w:rPr>
          <w:rFonts w:ascii="Arial" w:hAnsi="Arial" w:cs="Arial"/>
        </w:rPr>
        <w:t xml:space="preserve"> million hectares of arable land</w:t>
      </w:r>
      <w:r w:rsidR="007F0B73" w:rsidRPr="007F0B73">
        <w:rPr>
          <w:rFonts w:ascii="Arial" w:hAnsi="Arial" w:cs="Arial"/>
          <w:vertAlign w:val="superscript"/>
        </w:rPr>
        <w:t>1</w:t>
      </w:r>
      <w:r w:rsidR="00194F8C" w:rsidRPr="00AE4CBE">
        <w:rPr>
          <w:rFonts w:ascii="Arial" w:hAnsi="Arial" w:cs="Arial"/>
        </w:rPr>
        <w:t xml:space="preserve">. </w:t>
      </w:r>
    </w:p>
    <w:p w:rsidR="00C0227B" w:rsidRPr="00AE4CBE" w:rsidRDefault="00F7724B" w:rsidP="00280C4E">
      <w:pPr>
        <w:pStyle w:val="NormalWeb"/>
        <w:shd w:val="clear" w:color="auto" w:fill="FFFFFF"/>
        <w:spacing w:before="0" w:beforeAutospacing="0" w:after="120" w:afterAutospacing="0"/>
        <w:textAlignment w:val="baseline"/>
        <w:rPr>
          <w:rFonts w:ascii="Arial" w:hAnsi="Arial" w:cs="Arial"/>
        </w:rPr>
      </w:pPr>
      <w:r w:rsidRPr="00AE4CBE">
        <w:rPr>
          <w:rFonts w:ascii="Arial" w:hAnsi="Arial" w:cs="Arial"/>
        </w:rPr>
        <w:t xml:space="preserve">The government in Tanzania </w:t>
      </w:r>
      <w:proofErr w:type="spellStart"/>
      <w:r w:rsidRPr="00AE4CBE">
        <w:rPr>
          <w:rFonts w:ascii="Arial" w:hAnsi="Arial" w:cs="Arial"/>
        </w:rPr>
        <w:t>ownsall</w:t>
      </w:r>
      <w:proofErr w:type="spellEnd"/>
      <w:r w:rsidRPr="00AE4CBE">
        <w:rPr>
          <w:rFonts w:ascii="Arial" w:hAnsi="Arial" w:cs="Arial"/>
        </w:rPr>
        <w:t xml:space="preserve"> land and</w:t>
      </w:r>
      <w:r w:rsidR="00C0227B" w:rsidRPr="00AE4CBE">
        <w:rPr>
          <w:rFonts w:ascii="Arial" w:hAnsi="Arial" w:cs="Arial"/>
        </w:rPr>
        <w:t xml:space="preserve"> can issue leases for up to 99 years</w:t>
      </w:r>
      <w:r w:rsidR="007F0B73" w:rsidRPr="007F0B73">
        <w:rPr>
          <w:rFonts w:ascii="Arial" w:hAnsi="Arial" w:cs="Arial"/>
          <w:vertAlign w:val="superscript"/>
        </w:rPr>
        <w:t>2</w:t>
      </w:r>
      <w:r w:rsidR="00194F8C" w:rsidRPr="00AE4CBE">
        <w:rPr>
          <w:rFonts w:ascii="Arial" w:hAnsi="Arial" w:cs="Arial"/>
        </w:rPr>
        <w:t>.</w:t>
      </w:r>
    </w:p>
    <w:p w:rsidR="00FA5D09" w:rsidRPr="00AE4CBE" w:rsidRDefault="00FA5D09" w:rsidP="00280C4E">
      <w:pPr>
        <w:pStyle w:val="Default0"/>
        <w:spacing w:after="120"/>
        <w:rPr>
          <w:rFonts w:ascii="Arial" w:hAnsi="Arial" w:cs="Arial"/>
          <w:color w:val="auto"/>
          <w:sz w:val="20"/>
          <w:szCs w:val="20"/>
        </w:rPr>
      </w:pPr>
      <w:r w:rsidRPr="00AE4CBE">
        <w:rPr>
          <w:rFonts w:ascii="Arial" w:hAnsi="Arial" w:cs="Arial"/>
          <w:color w:val="auto"/>
          <w:sz w:val="20"/>
          <w:szCs w:val="20"/>
        </w:rPr>
        <w:t xml:space="preserve">Tanzania could be a major food-exporting country but currently struggles to meet </w:t>
      </w:r>
      <w:r w:rsidR="007F0B73">
        <w:rPr>
          <w:rFonts w:ascii="Arial" w:hAnsi="Arial" w:cs="Arial"/>
          <w:color w:val="auto"/>
          <w:sz w:val="20"/>
          <w:szCs w:val="20"/>
        </w:rPr>
        <w:t xml:space="preserve">even </w:t>
      </w:r>
      <w:r w:rsidRPr="00AE4CBE">
        <w:rPr>
          <w:rFonts w:ascii="Arial" w:hAnsi="Arial" w:cs="Arial"/>
          <w:color w:val="auto"/>
          <w:sz w:val="20"/>
          <w:szCs w:val="20"/>
        </w:rPr>
        <w:t>its own food requirements due to low productivity and the predominance of subsistence farming. To achieve the transformation of agriculture, the business environment in general and for agriculture in particular has to be improved. Making food crop production profitable is the biggest challenge and requires a significant scale enhancement (</w:t>
      </w:r>
      <w:proofErr w:type="spellStart"/>
      <w:r w:rsidRPr="00AE4CBE">
        <w:rPr>
          <w:rFonts w:ascii="Arial" w:hAnsi="Arial" w:cs="Arial"/>
          <w:color w:val="auto"/>
          <w:sz w:val="20"/>
          <w:szCs w:val="20"/>
        </w:rPr>
        <w:t>Wolter</w:t>
      </w:r>
      <w:proofErr w:type="spellEnd"/>
      <w:r w:rsidRPr="00AE4CBE">
        <w:rPr>
          <w:rFonts w:ascii="Arial" w:hAnsi="Arial" w:cs="Arial"/>
          <w:color w:val="auto"/>
          <w:sz w:val="20"/>
          <w:szCs w:val="20"/>
        </w:rPr>
        <w:t xml:space="preserve"> undated)</w:t>
      </w:r>
      <w:r w:rsidRPr="00AE4CBE">
        <w:rPr>
          <w:rFonts w:ascii="Arial" w:hAnsi="Arial" w:cs="Arial"/>
          <w:color w:val="auto"/>
          <w:sz w:val="20"/>
          <w:szCs w:val="20"/>
          <w:vertAlign w:val="superscript"/>
        </w:rPr>
        <w:footnoteReference w:id="6"/>
      </w:r>
      <w:r w:rsidRPr="00AE4CBE">
        <w:rPr>
          <w:rFonts w:ascii="Arial" w:hAnsi="Arial" w:cs="Arial"/>
          <w:color w:val="auto"/>
          <w:sz w:val="20"/>
          <w:szCs w:val="20"/>
        </w:rPr>
        <w:t xml:space="preserve">. </w:t>
      </w:r>
    </w:p>
    <w:p w:rsidR="000C4B0D" w:rsidRPr="00AE4CBE" w:rsidRDefault="00A01BF1" w:rsidP="00280C4E">
      <w:pPr>
        <w:shd w:val="clear" w:color="auto" w:fill="FFFFFF"/>
        <w:spacing w:after="12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 xml:space="preserve">The Government of Tanzania is currently implementing the second phase of the Agricultural Sector Development Strategy (ASDS) and </w:t>
      </w:r>
      <w:r w:rsidR="000C4B0D" w:rsidRPr="00AE4CBE">
        <w:rPr>
          <w:rFonts w:ascii="Arial" w:eastAsiaTheme="minorEastAsia" w:hAnsi="Arial" w:cs="Arial"/>
          <w:sz w:val="20"/>
          <w:szCs w:val="20"/>
          <w:lang w:val="en-GB"/>
        </w:rPr>
        <w:t>Agricultural Sector Development P</w:t>
      </w:r>
      <w:r w:rsidRPr="00AE4CBE">
        <w:rPr>
          <w:rFonts w:ascii="Arial" w:eastAsiaTheme="minorEastAsia" w:hAnsi="Arial" w:cs="Arial"/>
          <w:sz w:val="20"/>
          <w:szCs w:val="20"/>
          <w:lang w:val="en-GB"/>
        </w:rPr>
        <w:t xml:space="preserve">lan (ASDP) </w:t>
      </w:r>
      <w:r w:rsidR="00F7724B" w:rsidRPr="00AE4CBE">
        <w:rPr>
          <w:rFonts w:ascii="Arial" w:eastAsiaTheme="minorEastAsia" w:hAnsi="Arial" w:cs="Arial"/>
          <w:sz w:val="20"/>
          <w:szCs w:val="20"/>
          <w:lang w:val="en-GB"/>
        </w:rPr>
        <w:t xml:space="preserve">that </w:t>
      </w:r>
      <w:r w:rsidRPr="00AE4CBE">
        <w:rPr>
          <w:rFonts w:ascii="Arial" w:eastAsiaTheme="minorEastAsia" w:hAnsi="Arial" w:cs="Arial"/>
          <w:sz w:val="20"/>
          <w:szCs w:val="20"/>
          <w:lang w:val="en-GB"/>
        </w:rPr>
        <w:t xml:space="preserve">sets the framework for achieving the sector’s objectives and targets. </w:t>
      </w:r>
    </w:p>
    <w:p w:rsidR="00BE5712" w:rsidRPr="00AE4CBE" w:rsidRDefault="0016212F" w:rsidP="00280C4E">
      <w:pPr>
        <w:shd w:val="clear" w:color="auto" w:fill="FFFFFF"/>
        <w:spacing w:after="12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 xml:space="preserve">The </w:t>
      </w:r>
      <w:r w:rsidR="000C4B0D" w:rsidRPr="00AE4CBE">
        <w:rPr>
          <w:rFonts w:ascii="Arial" w:eastAsiaTheme="minorEastAsia" w:hAnsi="Arial" w:cs="Arial"/>
          <w:sz w:val="20"/>
          <w:szCs w:val="20"/>
          <w:lang w:val="en-GB"/>
        </w:rPr>
        <w:t>Agricultural Sector Development Plan</w:t>
      </w:r>
      <w:r w:rsidR="00BE5712" w:rsidRPr="00AE4CBE">
        <w:rPr>
          <w:rFonts w:ascii="Arial" w:eastAsiaTheme="minorEastAsia" w:hAnsi="Arial" w:cs="Arial"/>
          <w:sz w:val="20"/>
          <w:szCs w:val="20"/>
          <w:lang w:val="en-GB"/>
        </w:rPr>
        <w:t xml:space="preserve"> has two objectives: </w:t>
      </w:r>
    </w:p>
    <w:p w:rsidR="00BE5712" w:rsidRPr="00AE4CBE" w:rsidRDefault="0016212F" w:rsidP="00280C4E">
      <w:pPr>
        <w:pStyle w:val="ListParagraph"/>
        <w:numPr>
          <w:ilvl w:val="0"/>
          <w:numId w:val="20"/>
        </w:numPr>
        <w:shd w:val="clear" w:color="auto" w:fill="FFFFFF"/>
        <w:spacing w:after="120" w:line="240" w:lineRule="auto"/>
        <w:ind w:left="397"/>
        <w:rPr>
          <w:rFonts w:ascii="Arial" w:eastAsiaTheme="minorEastAsia" w:hAnsi="Arial" w:cs="Arial"/>
          <w:sz w:val="20"/>
          <w:szCs w:val="20"/>
          <w:lang w:val="en-GB"/>
        </w:rPr>
      </w:pPr>
      <w:r w:rsidRPr="00AE4CBE">
        <w:rPr>
          <w:rFonts w:ascii="Arial" w:eastAsiaTheme="minorEastAsia" w:hAnsi="Arial" w:cs="Arial"/>
          <w:sz w:val="20"/>
          <w:szCs w:val="20"/>
          <w:lang w:val="en-GB"/>
        </w:rPr>
        <w:t>to improve farmers' access to and use of agricultural knowledge, technologies, marketing systems and infrastructure, all of which contribute to higher productivity, profitabi</w:t>
      </w:r>
      <w:r w:rsidR="00BE5712" w:rsidRPr="00AE4CBE">
        <w:rPr>
          <w:rFonts w:ascii="Arial" w:eastAsiaTheme="minorEastAsia" w:hAnsi="Arial" w:cs="Arial"/>
          <w:sz w:val="20"/>
          <w:szCs w:val="20"/>
          <w:lang w:val="en-GB"/>
        </w:rPr>
        <w:t>lity and farm incomes</w:t>
      </w:r>
    </w:p>
    <w:p w:rsidR="00BE5712" w:rsidRPr="00AE4CBE" w:rsidRDefault="0016212F" w:rsidP="00280C4E">
      <w:pPr>
        <w:pStyle w:val="ListParagraph"/>
        <w:numPr>
          <w:ilvl w:val="0"/>
          <w:numId w:val="20"/>
        </w:numPr>
        <w:shd w:val="clear" w:color="auto" w:fill="FFFFFF"/>
        <w:spacing w:after="120" w:line="240" w:lineRule="auto"/>
        <w:ind w:left="397"/>
        <w:rPr>
          <w:rFonts w:ascii="Arial" w:eastAsiaTheme="minorEastAsia" w:hAnsi="Arial" w:cs="Arial"/>
          <w:sz w:val="20"/>
          <w:szCs w:val="20"/>
          <w:lang w:val="en-GB"/>
        </w:rPr>
      </w:pPr>
      <w:proofErr w:type="gramStart"/>
      <w:r w:rsidRPr="00AE4CBE">
        <w:rPr>
          <w:rFonts w:ascii="Arial" w:eastAsiaTheme="minorEastAsia" w:hAnsi="Arial" w:cs="Arial"/>
          <w:sz w:val="20"/>
          <w:szCs w:val="20"/>
          <w:lang w:val="en-GB"/>
        </w:rPr>
        <w:t>to</w:t>
      </w:r>
      <w:proofErr w:type="gramEnd"/>
      <w:r w:rsidRPr="00AE4CBE">
        <w:rPr>
          <w:rFonts w:ascii="Arial" w:eastAsiaTheme="minorEastAsia" w:hAnsi="Arial" w:cs="Arial"/>
          <w:sz w:val="20"/>
          <w:szCs w:val="20"/>
          <w:lang w:val="en-GB"/>
        </w:rPr>
        <w:t xml:space="preserve"> promote private investment based on an improved regulatory and policy environment. </w:t>
      </w:r>
    </w:p>
    <w:p w:rsidR="00F7724B" w:rsidRPr="00AE4CBE" w:rsidRDefault="0016212F" w:rsidP="00280C4E">
      <w:pPr>
        <w:shd w:val="clear" w:color="auto" w:fill="FFFFFF"/>
        <w:spacing w:after="12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 xml:space="preserve">The geographical coverage </w:t>
      </w:r>
      <w:r w:rsidR="00F01FEF" w:rsidRPr="00AE4CBE">
        <w:rPr>
          <w:rFonts w:ascii="Arial" w:eastAsiaTheme="minorEastAsia" w:hAnsi="Arial" w:cs="Arial"/>
          <w:sz w:val="20"/>
          <w:szCs w:val="20"/>
          <w:lang w:val="en-GB"/>
        </w:rPr>
        <w:t>of ASDP is</w:t>
      </w:r>
      <w:r w:rsidRPr="00AE4CBE">
        <w:rPr>
          <w:rFonts w:ascii="Arial" w:eastAsiaTheme="minorEastAsia" w:hAnsi="Arial" w:cs="Arial"/>
          <w:sz w:val="20"/>
          <w:szCs w:val="20"/>
          <w:lang w:val="en-GB"/>
        </w:rPr>
        <w:t>132 rural districts of the mainland where about 90</w:t>
      </w:r>
      <w:r w:rsidR="006C7E15" w:rsidRPr="00AE4CBE">
        <w:rPr>
          <w:rFonts w:ascii="Arial" w:eastAsiaTheme="minorEastAsia" w:hAnsi="Arial" w:cs="Arial"/>
          <w:sz w:val="20"/>
          <w:szCs w:val="20"/>
          <w:lang w:val="en-GB"/>
        </w:rPr>
        <w:t>%</w:t>
      </w:r>
      <w:r w:rsidRPr="00AE4CBE">
        <w:rPr>
          <w:rFonts w:ascii="Arial" w:eastAsiaTheme="minorEastAsia" w:hAnsi="Arial" w:cs="Arial"/>
          <w:sz w:val="20"/>
          <w:szCs w:val="20"/>
          <w:lang w:val="en-GB"/>
        </w:rPr>
        <w:t xml:space="preserve"> of the poor live. It is estimated that the programme will impact directly </w:t>
      </w:r>
      <w:r w:rsidR="00F01FEF" w:rsidRPr="00AE4CBE">
        <w:rPr>
          <w:rFonts w:ascii="Arial" w:eastAsiaTheme="minorEastAsia" w:hAnsi="Arial" w:cs="Arial"/>
          <w:sz w:val="20"/>
          <w:szCs w:val="20"/>
          <w:lang w:val="en-GB"/>
        </w:rPr>
        <w:t xml:space="preserve">on </w:t>
      </w:r>
      <w:r w:rsidRPr="00AE4CBE">
        <w:rPr>
          <w:rFonts w:ascii="Arial" w:eastAsiaTheme="minorEastAsia" w:hAnsi="Arial" w:cs="Arial"/>
          <w:sz w:val="20"/>
          <w:szCs w:val="20"/>
          <w:lang w:val="en-GB"/>
        </w:rPr>
        <w:t>3 million households, of wh</w:t>
      </w:r>
      <w:r w:rsidR="00F01FEF" w:rsidRPr="00AE4CBE">
        <w:rPr>
          <w:rFonts w:ascii="Arial" w:eastAsiaTheme="minorEastAsia" w:hAnsi="Arial" w:cs="Arial"/>
          <w:sz w:val="20"/>
          <w:szCs w:val="20"/>
          <w:lang w:val="en-GB"/>
        </w:rPr>
        <w:t>ich</w:t>
      </w:r>
      <w:r w:rsidRPr="00AE4CBE">
        <w:rPr>
          <w:rFonts w:ascii="Arial" w:eastAsiaTheme="minorEastAsia" w:hAnsi="Arial" w:cs="Arial"/>
          <w:sz w:val="20"/>
          <w:szCs w:val="20"/>
          <w:lang w:val="en-GB"/>
        </w:rPr>
        <w:t xml:space="preserve"> approximately 25% are female headed. </w:t>
      </w:r>
    </w:p>
    <w:p w:rsidR="0016212F" w:rsidRPr="00AE4CBE" w:rsidRDefault="0016212F" w:rsidP="00280C4E">
      <w:pPr>
        <w:shd w:val="clear" w:color="auto" w:fill="FFFFFF"/>
        <w:spacing w:after="12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 xml:space="preserve">With emphasis on empowering local communities through greater consultation and participation in planning and deciding on the type of investment or sub-project/s, the programme methodology will ensure ownership of direct beneficiaries and the sustainability of the developmental results. Agriculture infrastructures (e.g. small-scale irrigation scheme) will increase yields and reduce </w:t>
      </w:r>
      <w:proofErr w:type="spellStart"/>
      <w:r w:rsidRPr="00AE4CBE">
        <w:rPr>
          <w:rFonts w:ascii="Arial" w:eastAsiaTheme="minorEastAsia" w:hAnsi="Arial" w:cs="Arial"/>
          <w:sz w:val="20"/>
          <w:szCs w:val="20"/>
          <w:lang w:val="en-GB"/>
        </w:rPr>
        <w:t>climatevulnerabilities</w:t>
      </w:r>
      <w:proofErr w:type="spellEnd"/>
      <w:r w:rsidRPr="00AE4CBE">
        <w:rPr>
          <w:rFonts w:ascii="Arial" w:eastAsiaTheme="minorEastAsia" w:hAnsi="Arial" w:cs="Arial"/>
          <w:sz w:val="20"/>
          <w:szCs w:val="20"/>
          <w:lang w:val="en-GB"/>
        </w:rPr>
        <w:t xml:space="preserve"> resulting in secure production and </w:t>
      </w:r>
      <w:r w:rsidR="00F01FEF" w:rsidRPr="00AE4CBE">
        <w:rPr>
          <w:rFonts w:ascii="Arial" w:eastAsiaTheme="minorEastAsia" w:hAnsi="Arial" w:cs="Arial"/>
          <w:sz w:val="20"/>
          <w:szCs w:val="20"/>
          <w:lang w:val="en-GB"/>
        </w:rPr>
        <w:t xml:space="preserve">a </w:t>
      </w:r>
      <w:r w:rsidRPr="00AE4CBE">
        <w:rPr>
          <w:rFonts w:ascii="Arial" w:eastAsiaTheme="minorEastAsia" w:hAnsi="Arial" w:cs="Arial"/>
          <w:sz w:val="20"/>
          <w:szCs w:val="20"/>
          <w:lang w:val="en-GB"/>
        </w:rPr>
        <w:t>grain reserve</w:t>
      </w:r>
      <w:r w:rsidR="00F01FEF" w:rsidRPr="00AE4CBE">
        <w:rPr>
          <w:rFonts w:ascii="Arial" w:eastAsiaTheme="minorEastAsia" w:hAnsi="Arial" w:cs="Arial"/>
          <w:sz w:val="20"/>
          <w:szCs w:val="20"/>
          <w:lang w:val="en-GB"/>
        </w:rPr>
        <w:t>.</w:t>
      </w:r>
    </w:p>
    <w:p w:rsidR="00BE5712" w:rsidRPr="00AE4CBE" w:rsidRDefault="00FA5D09" w:rsidP="00280C4E">
      <w:pPr>
        <w:shd w:val="clear" w:color="auto" w:fill="FFFFFF"/>
        <w:spacing w:after="12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lastRenderedPageBreak/>
        <w:t xml:space="preserve">It is anticipated </w:t>
      </w:r>
      <w:proofErr w:type="spellStart"/>
      <w:r w:rsidRPr="00AE4CBE">
        <w:rPr>
          <w:rFonts w:ascii="Arial" w:eastAsiaTheme="minorEastAsia" w:hAnsi="Arial" w:cs="Arial"/>
          <w:sz w:val="20"/>
          <w:szCs w:val="20"/>
          <w:lang w:val="en-GB"/>
        </w:rPr>
        <w:t>thatthe</w:t>
      </w:r>
      <w:proofErr w:type="spellEnd"/>
      <w:r w:rsidRPr="00AE4CBE">
        <w:rPr>
          <w:rFonts w:ascii="Arial" w:eastAsiaTheme="minorEastAsia" w:hAnsi="Arial" w:cs="Arial"/>
          <w:sz w:val="20"/>
          <w:szCs w:val="20"/>
          <w:lang w:val="en-GB"/>
        </w:rPr>
        <w:t xml:space="preserve"> </w:t>
      </w:r>
      <w:r w:rsidR="00A76E80" w:rsidRPr="00AE4CBE">
        <w:rPr>
          <w:rFonts w:ascii="Arial" w:eastAsiaTheme="minorEastAsia" w:hAnsi="Arial" w:cs="Arial"/>
          <w:sz w:val="20"/>
          <w:szCs w:val="20"/>
          <w:lang w:val="en-GB"/>
        </w:rPr>
        <w:t>main outputs of the programme</w:t>
      </w:r>
      <w:r w:rsidRPr="00AE4CBE">
        <w:rPr>
          <w:rFonts w:ascii="Arial" w:eastAsiaTheme="minorEastAsia" w:hAnsi="Arial" w:cs="Arial"/>
          <w:sz w:val="20"/>
          <w:szCs w:val="20"/>
          <w:lang w:val="en-GB"/>
        </w:rPr>
        <w:t xml:space="preserve"> will include </w:t>
      </w:r>
      <w:r w:rsidR="00A76E80" w:rsidRPr="00AE4CBE">
        <w:rPr>
          <w:rFonts w:ascii="Arial" w:eastAsiaTheme="minorEastAsia" w:hAnsi="Arial" w:cs="Arial"/>
          <w:sz w:val="20"/>
          <w:szCs w:val="20"/>
          <w:lang w:val="en-GB"/>
        </w:rPr>
        <w:t>greater responsiveness and efficiency of research and extension services and increased investment in productive or public assets</w:t>
      </w:r>
      <w:r w:rsidRPr="00AE4CBE">
        <w:rPr>
          <w:rFonts w:ascii="Arial" w:eastAsiaTheme="minorEastAsia" w:hAnsi="Arial" w:cs="Arial"/>
          <w:sz w:val="20"/>
          <w:szCs w:val="20"/>
          <w:lang w:val="en-GB"/>
        </w:rPr>
        <w:t xml:space="preserve">. These </w:t>
      </w:r>
      <w:r w:rsidR="00A76E80" w:rsidRPr="00AE4CBE">
        <w:rPr>
          <w:rFonts w:ascii="Arial" w:eastAsiaTheme="minorEastAsia" w:hAnsi="Arial" w:cs="Arial"/>
          <w:sz w:val="20"/>
          <w:szCs w:val="20"/>
          <w:lang w:val="en-GB"/>
        </w:rPr>
        <w:t xml:space="preserve">are expected to generate a range of benefits including higher farm productivity and incomes, greater farmer voice in decision-making and more cost effective public expenditures. </w:t>
      </w:r>
    </w:p>
    <w:p w:rsidR="00D540B7" w:rsidRPr="00AE4CBE" w:rsidRDefault="00A76E80" w:rsidP="00280C4E">
      <w:pPr>
        <w:shd w:val="clear" w:color="auto" w:fill="FFFFFF"/>
        <w:spacing w:after="12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By simultaneously reacting to the specific needs of farmers and mobilising more effective service delivery systems and investments, the programme will provide participating communities with the new skills and technologies that best respond to local obstacles and opportunities for growth</w:t>
      </w:r>
      <w:r w:rsidR="00FA5D09" w:rsidRPr="00AE4CBE">
        <w:rPr>
          <w:rFonts w:ascii="Arial" w:eastAsiaTheme="minorEastAsia" w:hAnsi="Arial" w:cs="Arial"/>
          <w:sz w:val="20"/>
          <w:szCs w:val="20"/>
          <w:vertAlign w:val="superscript"/>
          <w:lang w:val="en-GB"/>
        </w:rPr>
        <w:footnoteReference w:id="7"/>
      </w:r>
      <w:r w:rsidR="00FA5D09" w:rsidRPr="00AE4CBE">
        <w:rPr>
          <w:rFonts w:ascii="Arial" w:eastAsiaTheme="minorEastAsia" w:hAnsi="Arial" w:cs="Arial"/>
          <w:sz w:val="20"/>
          <w:szCs w:val="20"/>
          <w:lang w:val="en-GB"/>
        </w:rPr>
        <w:t>.</w:t>
      </w:r>
    </w:p>
    <w:p w:rsidR="00334F25" w:rsidRPr="00AE4CBE" w:rsidRDefault="00A6467A" w:rsidP="00280C4E">
      <w:pPr>
        <w:pStyle w:val="NormalWeb"/>
        <w:spacing w:before="0" w:beforeAutospacing="0" w:after="0" w:afterAutospacing="0"/>
        <w:rPr>
          <w:rFonts w:ascii="Arial" w:eastAsia="Times New Roman" w:hAnsi="Arial" w:cs="Arial"/>
          <w:b/>
          <w:lang w:eastAsia="en-GB"/>
        </w:rPr>
      </w:pPr>
      <w:r w:rsidRPr="00AE4CBE">
        <w:rPr>
          <w:rFonts w:ascii="Arial" w:hAnsi="Arial" w:cs="Arial"/>
          <w:b/>
          <w:color w:val="92D050"/>
          <w:sz w:val="24"/>
          <w:szCs w:val="24"/>
        </w:rPr>
        <w:t xml:space="preserve">The importance of the B&amp;MGF priority crops </w:t>
      </w:r>
    </w:p>
    <w:p w:rsidR="00D569D4" w:rsidRPr="00AE4CBE" w:rsidRDefault="00D569D4" w:rsidP="00280C4E">
      <w:pPr>
        <w:spacing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Six of the top 10 commodities (by value) fit with the B&amp;MGF priorities</w:t>
      </w:r>
      <w:r w:rsidR="00E93D26" w:rsidRPr="00AE4CBE">
        <w:rPr>
          <w:rFonts w:ascii="Arial" w:eastAsiaTheme="minorEastAsia" w:hAnsi="Arial" w:cs="Arial"/>
          <w:sz w:val="20"/>
          <w:szCs w:val="20"/>
          <w:lang w:val="en-GB"/>
        </w:rPr>
        <w:t xml:space="preserve"> (Table 1)</w:t>
      </w:r>
      <w:r w:rsidRPr="00AE4CBE">
        <w:rPr>
          <w:rFonts w:ascii="Arial" w:eastAsiaTheme="minorEastAsia" w:hAnsi="Arial" w:cs="Arial"/>
          <w:sz w:val="20"/>
          <w:szCs w:val="20"/>
          <w:lang w:val="en-GB"/>
        </w:rPr>
        <w:t>. Four of these align with the crops</w:t>
      </w:r>
      <w:r w:rsidR="00F01FEF" w:rsidRPr="00AE4CBE">
        <w:rPr>
          <w:rFonts w:ascii="Arial" w:eastAsiaTheme="minorEastAsia" w:hAnsi="Arial" w:cs="Arial"/>
          <w:sz w:val="20"/>
          <w:szCs w:val="20"/>
          <w:lang w:val="en-GB"/>
        </w:rPr>
        <w:t>/c</w:t>
      </w:r>
      <w:r w:rsidR="002D4CC3" w:rsidRPr="00AE4CBE">
        <w:rPr>
          <w:rFonts w:ascii="Arial" w:eastAsiaTheme="minorEastAsia" w:hAnsi="Arial" w:cs="Arial"/>
          <w:sz w:val="20"/>
          <w:szCs w:val="20"/>
          <w:lang w:val="en-GB"/>
        </w:rPr>
        <w:t xml:space="preserve">ropping </w:t>
      </w:r>
      <w:proofErr w:type="spellStart"/>
      <w:r w:rsidR="002D4CC3" w:rsidRPr="00AE4CBE">
        <w:rPr>
          <w:rFonts w:ascii="Arial" w:eastAsiaTheme="minorEastAsia" w:hAnsi="Arial" w:cs="Arial"/>
          <w:sz w:val="20"/>
          <w:szCs w:val="20"/>
          <w:lang w:val="en-GB"/>
        </w:rPr>
        <w:t>systemslikely</w:t>
      </w:r>
      <w:proofErr w:type="spellEnd"/>
      <w:r w:rsidR="002D4CC3" w:rsidRPr="00AE4CBE">
        <w:rPr>
          <w:rFonts w:ascii="Arial" w:eastAsiaTheme="minorEastAsia" w:hAnsi="Arial" w:cs="Arial"/>
          <w:sz w:val="20"/>
          <w:szCs w:val="20"/>
          <w:lang w:val="en-GB"/>
        </w:rPr>
        <w:t xml:space="preserve"> </w:t>
      </w:r>
      <w:r w:rsidRPr="00AE4CBE">
        <w:rPr>
          <w:rFonts w:ascii="Arial" w:eastAsiaTheme="minorEastAsia" w:hAnsi="Arial" w:cs="Arial"/>
          <w:sz w:val="20"/>
          <w:szCs w:val="20"/>
          <w:lang w:val="en-GB"/>
        </w:rPr>
        <w:t>to be covered in the s</w:t>
      </w:r>
      <w:r w:rsidR="00C2226D" w:rsidRPr="00AE4CBE">
        <w:rPr>
          <w:rFonts w:ascii="Arial" w:eastAsiaTheme="minorEastAsia" w:hAnsi="Arial" w:cs="Arial"/>
          <w:sz w:val="20"/>
          <w:szCs w:val="20"/>
          <w:lang w:val="en-GB"/>
        </w:rPr>
        <w:t>cale-up campaigns (cassava, maize, rice, beans)</w:t>
      </w:r>
      <w:r w:rsidR="00A97813" w:rsidRPr="00AE4CBE">
        <w:rPr>
          <w:rFonts w:ascii="Arial" w:eastAsiaTheme="minorEastAsia" w:hAnsi="Arial" w:cs="Arial"/>
          <w:sz w:val="20"/>
          <w:szCs w:val="20"/>
          <w:lang w:val="en-GB"/>
        </w:rPr>
        <w:t>. I</w:t>
      </w:r>
      <w:r w:rsidR="00C2226D" w:rsidRPr="00AE4CBE">
        <w:rPr>
          <w:rFonts w:ascii="Arial" w:eastAsiaTheme="minorEastAsia" w:hAnsi="Arial" w:cs="Arial"/>
          <w:sz w:val="20"/>
          <w:szCs w:val="20"/>
          <w:lang w:val="en-GB"/>
        </w:rPr>
        <w:t xml:space="preserve">n addition ASHC </w:t>
      </w:r>
      <w:r w:rsidR="00907971" w:rsidRPr="00AE4CBE">
        <w:rPr>
          <w:rFonts w:ascii="Arial" w:eastAsiaTheme="minorEastAsia" w:hAnsi="Arial" w:cs="Arial"/>
          <w:sz w:val="20"/>
          <w:szCs w:val="20"/>
          <w:lang w:val="en-GB"/>
        </w:rPr>
        <w:t>aims to</w:t>
      </w:r>
      <w:r w:rsidR="00C2226D" w:rsidRPr="00AE4CBE">
        <w:rPr>
          <w:rFonts w:ascii="Arial" w:eastAsiaTheme="minorEastAsia" w:hAnsi="Arial" w:cs="Arial"/>
          <w:sz w:val="20"/>
          <w:szCs w:val="20"/>
          <w:lang w:val="en-GB"/>
        </w:rPr>
        <w:t xml:space="preserve"> be working with </w:t>
      </w:r>
      <w:r w:rsidR="00F01FEF" w:rsidRPr="00AE4CBE">
        <w:rPr>
          <w:rFonts w:ascii="Arial" w:eastAsiaTheme="minorEastAsia" w:hAnsi="Arial" w:cs="Arial"/>
          <w:sz w:val="20"/>
          <w:szCs w:val="20"/>
          <w:lang w:val="en-GB"/>
        </w:rPr>
        <w:t xml:space="preserve">other </w:t>
      </w:r>
      <w:r w:rsidR="00C2226D" w:rsidRPr="00AE4CBE">
        <w:rPr>
          <w:rFonts w:ascii="Arial" w:eastAsiaTheme="minorEastAsia" w:hAnsi="Arial" w:cs="Arial"/>
          <w:sz w:val="20"/>
          <w:szCs w:val="20"/>
          <w:lang w:val="en-GB"/>
        </w:rPr>
        <w:t>legumes</w:t>
      </w:r>
      <w:r w:rsidR="00A97813" w:rsidRPr="00AE4CBE">
        <w:rPr>
          <w:rFonts w:ascii="Arial" w:eastAsiaTheme="minorEastAsia" w:hAnsi="Arial" w:cs="Arial"/>
          <w:sz w:val="20"/>
          <w:szCs w:val="20"/>
          <w:lang w:val="en-GB"/>
        </w:rPr>
        <w:t xml:space="preserve">, </w:t>
      </w:r>
      <w:r w:rsidR="00C2226D" w:rsidRPr="00AE4CBE">
        <w:rPr>
          <w:rFonts w:ascii="Arial" w:eastAsiaTheme="minorEastAsia" w:hAnsi="Arial" w:cs="Arial"/>
          <w:sz w:val="20"/>
          <w:szCs w:val="20"/>
          <w:lang w:val="en-GB"/>
        </w:rPr>
        <w:t xml:space="preserve">especially </w:t>
      </w:r>
      <w:proofErr w:type="spellStart"/>
      <w:r w:rsidR="00C2226D" w:rsidRPr="00AE4CBE">
        <w:rPr>
          <w:rFonts w:ascii="Arial" w:eastAsiaTheme="minorEastAsia" w:hAnsi="Arial" w:cs="Arial"/>
          <w:sz w:val="20"/>
          <w:szCs w:val="20"/>
          <w:lang w:val="en-GB"/>
        </w:rPr>
        <w:t>pigeonpea</w:t>
      </w:r>
      <w:proofErr w:type="spellEnd"/>
      <w:r w:rsidR="00C2226D" w:rsidRPr="00AE4CBE">
        <w:rPr>
          <w:rFonts w:ascii="Arial" w:eastAsiaTheme="minorEastAsia" w:hAnsi="Arial" w:cs="Arial"/>
          <w:sz w:val="20"/>
          <w:szCs w:val="20"/>
          <w:lang w:val="en-GB"/>
        </w:rPr>
        <w:t xml:space="preserve"> and soybean.</w:t>
      </w:r>
    </w:p>
    <w:p w:rsidR="0073089D" w:rsidRPr="00AE4CBE" w:rsidRDefault="00E93D26" w:rsidP="00280C4E">
      <w:pPr>
        <w:spacing w:after="0" w:line="240" w:lineRule="auto"/>
        <w:rPr>
          <w:rFonts w:ascii="Arial" w:eastAsiaTheme="minorEastAsia" w:hAnsi="Arial" w:cs="Arial"/>
          <w:b/>
          <w:sz w:val="24"/>
          <w:szCs w:val="24"/>
          <w:lang w:val="en-GB"/>
        </w:rPr>
      </w:pPr>
      <w:r w:rsidRPr="00AE4CBE">
        <w:rPr>
          <w:rFonts w:ascii="Arial" w:eastAsiaTheme="minorEastAsia" w:hAnsi="Arial" w:cs="Arial"/>
          <w:b/>
          <w:sz w:val="24"/>
          <w:szCs w:val="24"/>
          <w:lang w:val="en-GB"/>
        </w:rPr>
        <w:t xml:space="preserve">Table 1: </w:t>
      </w:r>
      <w:r w:rsidR="0073089D" w:rsidRPr="00AE4CBE">
        <w:rPr>
          <w:rFonts w:ascii="Arial" w:eastAsiaTheme="minorEastAsia" w:hAnsi="Arial" w:cs="Arial"/>
          <w:b/>
          <w:sz w:val="24"/>
          <w:szCs w:val="24"/>
          <w:lang w:val="en-GB"/>
        </w:rPr>
        <w:t xml:space="preserve">Top 10 agricultural </w:t>
      </w:r>
      <w:r w:rsidRPr="00AE4CBE">
        <w:rPr>
          <w:rFonts w:ascii="Arial" w:eastAsiaTheme="minorEastAsia" w:hAnsi="Arial" w:cs="Arial"/>
          <w:b/>
          <w:sz w:val="24"/>
          <w:szCs w:val="24"/>
          <w:lang w:val="en-GB"/>
        </w:rPr>
        <w:t>commodities by value</w:t>
      </w:r>
      <w:r w:rsidR="0073089D" w:rsidRPr="00AE4CBE">
        <w:rPr>
          <w:rFonts w:ascii="Arial" w:eastAsiaTheme="minorEastAsia" w:hAnsi="Arial" w:cs="Arial"/>
          <w:b/>
          <w:sz w:val="24"/>
          <w:szCs w:val="24"/>
          <w:lang w:val="en-GB"/>
        </w:rPr>
        <w:t>, Tanzania 2012</w:t>
      </w:r>
      <w:r w:rsidR="00290EF3" w:rsidRPr="00AE4CBE">
        <w:rPr>
          <w:rFonts w:ascii="Arial" w:eastAsiaTheme="minorEastAsia" w:hAnsi="Arial" w:cs="Arial"/>
          <w:b/>
          <w:sz w:val="24"/>
          <w:szCs w:val="24"/>
          <w:lang w:val="en-GB"/>
        </w:rPr>
        <w:t xml:space="preserve"> *</w:t>
      </w:r>
      <w:r w:rsidR="00290EF3" w:rsidRPr="00AE4CBE">
        <w:rPr>
          <w:rStyle w:val="FootnoteReference"/>
          <w:rFonts w:ascii="Arial" w:eastAsia="Times New Roman" w:hAnsi="Arial" w:cs="Arial"/>
          <w:b/>
          <w:bCs/>
          <w:sz w:val="24"/>
          <w:szCs w:val="24"/>
          <w:lang w:val="en-GB"/>
        </w:rPr>
        <w:footnoteReference w:id="8"/>
      </w:r>
    </w:p>
    <w:tbl>
      <w:tblPr>
        <w:tblW w:w="7805" w:type="dxa"/>
        <w:tblInd w:w="7" w:type="dxa"/>
        <w:tblBorders>
          <w:top w:val="single" w:sz="12" w:space="0" w:color="16A78A"/>
          <w:left w:val="single" w:sz="12" w:space="0" w:color="16A78A"/>
          <w:bottom w:val="single" w:sz="12" w:space="0" w:color="16A78A"/>
          <w:right w:val="single" w:sz="12" w:space="0" w:color="16A78A"/>
        </w:tblBorders>
        <w:shd w:val="clear" w:color="auto" w:fill="FFFFFF"/>
        <w:tblLayout w:type="fixed"/>
        <w:tblCellMar>
          <w:left w:w="0" w:type="dxa"/>
          <w:right w:w="0" w:type="dxa"/>
        </w:tblCellMar>
        <w:tblLook w:val="04A0" w:firstRow="1" w:lastRow="0" w:firstColumn="1" w:lastColumn="0" w:noHBand="0" w:noVBand="1"/>
      </w:tblPr>
      <w:tblGrid>
        <w:gridCol w:w="717"/>
        <w:gridCol w:w="5103"/>
        <w:gridCol w:w="1985"/>
      </w:tblGrid>
      <w:tr w:rsidR="00290EF3" w:rsidRPr="00AE4CBE" w:rsidTr="00290EF3">
        <w:trPr>
          <w:trHeight w:val="420"/>
        </w:trPr>
        <w:tc>
          <w:tcPr>
            <w:tcW w:w="71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after="0" w:line="240" w:lineRule="auto"/>
              <w:rPr>
                <w:rFonts w:ascii="Arial" w:hAnsi="Arial" w:cs="Arial"/>
                <w:b/>
                <w:bCs/>
                <w:sz w:val="20"/>
                <w:szCs w:val="20"/>
                <w:lang w:val="en-GB"/>
              </w:rPr>
            </w:pPr>
            <w:r w:rsidRPr="00AE4CBE">
              <w:rPr>
                <w:rFonts w:ascii="Arial" w:hAnsi="Arial" w:cs="Arial"/>
                <w:b/>
                <w:bCs/>
                <w:sz w:val="20"/>
                <w:szCs w:val="20"/>
                <w:lang w:val="en-GB"/>
              </w:rPr>
              <w:t>Rank</w:t>
            </w:r>
          </w:p>
        </w:tc>
        <w:tc>
          <w:tcPr>
            <w:tcW w:w="5103"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290EF3" w:rsidRPr="00AE4CBE" w:rsidRDefault="00290EF3" w:rsidP="00280C4E">
            <w:pPr>
              <w:spacing w:after="0" w:line="240" w:lineRule="auto"/>
              <w:rPr>
                <w:rFonts w:ascii="Arial" w:hAnsi="Arial" w:cs="Arial"/>
                <w:b/>
                <w:sz w:val="20"/>
                <w:szCs w:val="20"/>
                <w:lang w:val="en-GB"/>
              </w:rPr>
            </w:pPr>
            <w:r w:rsidRPr="00AE4CBE">
              <w:rPr>
                <w:rFonts w:ascii="Arial" w:hAnsi="Arial" w:cs="Arial"/>
                <w:b/>
                <w:sz w:val="20"/>
                <w:szCs w:val="20"/>
                <w:lang w:val="en-GB"/>
              </w:rPr>
              <w:t>Commodity</w:t>
            </w:r>
          </w:p>
        </w:tc>
        <w:tc>
          <w:tcPr>
            <w:tcW w:w="1985"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290EF3" w:rsidRPr="00AE4CBE" w:rsidRDefault="00290EF3" w:rsidP="00280C4E">
            <w:pPr>
              <w:spacing w:after="0" w:line="240" w:lineRule="auto"/>
              <w:rPr>
                <w:rFonts w:ascii="Arial" w:hAnsi="Arial" w:cs="Arial"/>
                <w:b/>
                <w:sz w:val="20"/>
                <w:szCs w:val="20"/>
                <w:lang w:val="en-GB"/>
              </w:rPr>
            </w:pPr>
            <w:r w:rsidRPr="00AE4CBE">
              <w:rPr>
                <w:rFonts w:ascii="Arial" w:hAnsi="Arial" w:cs="Arial"/>
                <w:b/>
                <w:sz w:val="20"/>
                <w:szCs w:val="20"/>
                <w:lang w:val="en-GB"/>
              </w:rPr>
              <w:t>International $ millions</w:t>
            </w:r>
          </w:p>
        </w:tc>
      </w:tr>
      <w:tr w:rsidR="00290EF3" w:rsidRPr="00AE4CBE" w:rsidTr="00290EF3">
        <w:trPr>
          <w:trHeight w:val="420"/>
        </w:trPr>
        <w:tc>
          <w:tcPr>
            <w:tcW w:w="71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b/>
                <w:bCs/>
                <w:sz w:val="20"/>
                <w:szCs w:val="20"/>
                <w:lang w:val="en-GB"/>
              </w:rPr>
            </w:pPr>
            <w:r w:rsidRPr="00AE4CBE">
              <w:rPr>
                <w:rFonts w:ascii="Arial" w:hAnsi="Arial" w:cs="Arial"/>
                <w:b/>
                <w:bCs/>
                <w:sz w:val="20"/>
                <w:szCs w:val="20"/>
                <w:lang w:val="en-GB"/>
              </w:rPr>
              <w:t>1</w:t>
            </w:r>
          </w:p>
        </w:tc>
        <w:tc>
          <w:tcPr>
            <w:tcW w:w="5103"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sz w:val="20"/>
                <w:szCs w:val="20"/>
                <w:lang w:val="en-GB"/>
              </w:rPr>
            </w:pPr>
            <w:r w:rsidRPr="00AE4CBE">
              <w:rPr>
                <w:rFonts w:ascii="Arial" w:hAnsi="Arial" w:cs="Arial"/>
                <w:sz w:val="20"/>
                <w:szCs w:val="20"/>
                <w:lang w:val="en-GB"/>
              </w:rPr>
              <w:t>Meat indigenous, cattle</w:t>
            </w:r>
          </w:p>
        </w:tc>
        <w:tc>
          <w:tcPr>
            <w:tcW w:w="1985"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sz w:val="20"/>
                <w:szCs w:val="20"/>
                <w:lang w:val="en-GB"/>
              </w:rPr>
            </w:pPr>
            <w:r w:rsidRPr="00AE4CBE">
              <w:rPr>
                <w:rFonts w:ascii="Arial" w:hAnsi="Arial" w:cs="Arial"/>
                <w:sz w:val="20"/>
                <w:szCs w:val="20"/>
                <w:lang w:val="en-GB"/>
              </w:rPr>
              <w:t>783</w:t>
            </w:r>
          </w:p>
        </w:tc>
      </w:tr>
      <w:tr w:rsidR="00290EF3" w:rsidRPr="00AE4CBE" w:rsidTr="00290EF3">
        <w:trPr>
          <w:trHeight w:val="420"/>
        </w:trPr>
        <w:tc>
          <w:tcPr>
            <w:tcW w:w="71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b/>
                <w:bCs/>
                <w:sz w:val="20"/>
                <w:szCs w:val="20"/>
                <w:lang w:val="en-GB"/>
              </w:rPr>
            </w:pPr>
            <w:r w:rsidRPr="00AE4CBE">
              <w:rPr>
                <w:rFonts w:ascii="Arial" w:hAnsi="Arial" w:cs="Arial"/>
                <w:b/>
                <w:bCs/>
                <w:sz w:val="20"/>
                <w:szCs w:val="20"/>
                <w:lang w:val="en-GB"/>
              </w:rPr>
              <w:t>2</w:t>
            </w:r>
          </w:p>
        </w:tc>
        <w:tc>
          <w:tcPr>
            <w:tcW w:w="5103"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b/>
                <w:sz w:val="20"/>
                <w:szCs w:val="20"/>
                <w:lang w:val="en-GB"/>
              </w:rPr>
            </w:pPr>
            <w:r w:rsidRPr="00AE4CBE">
              <w:rPr>
                <w:rFonts w:ascii="Arial" w:hAnsi="Arial" w:cs="Arial"/>
                <w:b/>
                <w:sz w:val="20"/>
                <w:szCs w:val="20"/>
                <w:lang w:val="en-GB"/>
              </w:rPr>
              <w:t>Bananas*</w:t>
            </w:r>
          </w:p>
        </w:tc>
        <w:tc>
          <w:tcPr>
            <w:tcW w:w="1985"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sz w:val="20"/>
                <w:szCs w:val="20"/>
                <w:lang w:val="en-GB"/>
              </w:rPr>
            </w:pPr>
            <w:r w:rsidRPr="00AE4CBE">
              <w:rPr>
                <w:rFonts w:ascii="Arial" w:hAnsi="Arial" w:cs="Arial"/>
                <w:sz w:val="20"/>
                <w:szCs w:val="20"/>
                <w:lang w:val="en-GB"/>
              </w:rPr>
              <w:t>711</w:t>
            </w:r>
          </w:p>
        </w:tc>
      </w:tr>
      <w:tr w:rsidR="00290EF3" w:rsidRPr="00AE4CBE" w:rsidTr="00290EF3">
        <w:trPr>
          <w:trHeight w:val="420"/>
        </w:trPr>
        <w:tc>
          <w:tcPr>
            <w:tcW w:w="71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b/>
                <w:bCs/>
                <w:sz w:val="20"/>
                <w:szCs w:val="20"/>
                <w:lang w:val="en-GB"/>
              </w:rPr>
            </w:pPr>
            <w:r w:rsidRPr="00AE4CBE">
              <w:rPr>
                <w:rFonts w:ascii="Arial" w:hAnsi="Arial" w:cs="Arial"/>
                <w:b/>
                <w:bCs/>
                <w:sz w:val="20"/>
                <w:szCs w:val="20"/>
                <w:lang w:val="en-GB"/>
              </w:rPr>
              <w:t>3</w:t>
            </w:r>
          </w:p>
        </w:tc>
        <w:tc>
          <w:tcPr>
            <w:tcW w:w="5103"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b/>
                <w:sz w:val="20"/>
                <w:szCs w:val="20"/>
                <w:lang w:val="en-GB"/>
              </w:rPr>
            </w:pPr>
            <w:r w:rsidRPr="00AE4CBE">
              <w:rPr>
                <w:rFonts w:ascii="Arial" w:hAnsi="Arial" w:cs="Arial"/>
                <w:b/>
                <w:sz w:val="20"/>
                <w:szCs w:val="20"/>
                <w:lang w:val="en-GB"/>
              </w:rPr>
              <w:t>Beans, dry</w:t>
            </w:r>
          </w:p>
        </w:tc>
        <w:tc>
          <w:tcPr>
            <w:tcW w:w="1985"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sz w:val="20"/>
                <w:szCs w:val="20"/>
                <w:lang w:val="en-GB"/>
              </w:rPr>
            </w:pPr>
            <w:r w:rsidRPr="00AE4CBE">
              <w:rPr>
                <w:rFonts w:ascii="Arial" w:hAnsi="Arial" w:cs="Arial"/>
                <w:sz w:val="20"/>
                <w:szCs w:val="20"/>
                <w:lang w:val="en-GB"/>
              </w:rPr>
              <w:t>685</w:t>
            </w:r>
          </w:p>
        </w:tc>
      </w:tr>
      <w:tr w:rsidR="00290EF3" w:rsidRPr="00AE4CBE" w:rsidTr="00290EF3">
        <w:trPr>
          <w:trHeight w:val="420"/>
        </w:trPr>
        <w:tc>
          <w:tcPr>
            <w:tcW w:w="71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b/>
                <w:bCs/>
                <w:sz w:val="20"/>
                <w:szCs w:val="20"/>
                <w:lang w:val="en-GB"/>
              </w:rPr>
            </w:pPr>
            <w:r w:rsidRPr="00AE4CBE">
              <w:rPr>
                <w:rFonts w:ascii="Arial" w:hAnsi="Arial" w:cs="Arial"/>
                <w:b/>
                <w:bCs/>
                <w:sz w:val="20"/>
                <w:szCs w:val="20"/>
                <w:lang w:val="en-GB"/>
              </w:rPr>
              <w:t>4</w:t>
            </w:r>
          </w:p>
        </w:tc>
        <w:tc>
          <w:tcPr>
            <w:tcW w:w="5103"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b/>
                <w:sz w:val="20"/>
                <w:szCs w:val="20"/>
                <w:lang w:val="en-GB"/>
              </w:rPr>
            </w:pPr>
            <w:r w:rsidRPr="00AE4CBE">
              <w:rPr>
                <w:rFonts w:ascii="Arial" w:hAnsi="Arial" w:cs="Arial"/>
                <w:b/>
                <w:sz w:val="20"/>
                <w:szCs w:val="20"/>
                <w:lang w:val="en-GB"/>
              </w:rPr>
              <w:t>Maize</w:t>
            </w:r>
          </w:p>
        </w:tc>
        <w:tc>
          <w:tcPr>
            <w:tcW w:w="1985"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sz w:val="20"/>
                <w:szCs w:val="20"/>
                <w:lang w:val="en-GB"/>
              </w:rPr>
            </w:pPr>
            <w:r w:rsidRPr="00AE4CBE">
              <w:rPr>
                <w:rFonts w:ascii="Arial" w:hAnsi="Arial" w:cs="Arial"/>
                <w:sz w:val="20"/>
                <w:szCs w:val="20"/>
                <w:lang w:val="en-GB"/>
              </w:rPr>
              <w:t>668</w:t>
            </w:r>
          </w:p>
        </w:tc>
      </w:tr>
      <w:tr w:rsidR="00290EF3" w:rsidRPr="00AE4CBE" w:rsidTr="00290EF3">
        <w:trPr>
          <w:trHeight w:val="420"/>
        </w:trPr>
        <w:tc>
          <w:tcPr>
            <w:tcW w:w="71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b/>
                <w:bCs/>
                <w:sz w:val="20"/>
                <w:szCs w:val="20"/>
                <w:lang w:val="en-GB"/>
              </w:rPr>
            </w:pPr>
            <w:r w:rsidRPr="00AE4CBE">
              <w:rPr>
                <w:rFonts w:ascii="Arial" w:hAnsi="Arial" w:cs="Arial"/>
                <w:b/>
                <w:bCs/>
                <w:sz w:val="20"/>
                <w:szCs w:val="20"/>
                <w:lang w:val="en-GB"/>
              </w:rPr>
              <w:t>5</w:t>
            </w:r>
          </w:p>
        </w:tc>
        <w:tc>
          <w:tcPr>
            <w:tcW w:w="5103"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sz w:val="20"/>
                <w:szCs w:val="20"/>
                <w:lang w:val="en-GB"/>
              </w:rPr>
            </w:pPr>
            <w:r w:rsidRPr="00AE4CBE">
              <w:rPr>
                <w:rFonts w:ascii="Arial" w:hAnsi="Arial" w:cs="Arial"/>
                <w:sz w:val="20"/>
                <w:szCs w:val="20"/>
                <w:lang w:val="en-GB"/>
              </w:rPr>
              <w:t>Milk, whole fresh cow</w:t>
            </w:r>
          </w:p>
        </w:tc>
        <w:tc>
          <w:tcPr>
            <w:tcW w:w="1985"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sz w:val="20"/>
                <w:szCs w:val="20"/>
                <w:lang w:val="en-GB"/>
              </w:rPr>
            </w:pPr>
            <w:r w:rsidRPr="00AE4CBE">
              <w:rPr>
                <w:rFonts w:ascii="Arial" w:hAnsi="Arial" w:cs="Arial"/>
                <w:sz w:val="20"/>
                <w:szCs w:val="20"/>
                <w:lang w:val="en-GB"/>
              </w:rPr>
              <w:t>578</w:t>
            </w:r>
          </w:p>
        </w:tc>
      </w:tr>
      <w:tr w:rsidR="00290EF3" w:rsidRPr="00AE4CBE" w:rsidTr="00290EF3">
        <w:trPr>
          <w:trHeight w:val="420"/>
        </w:trPr>
        <w:tc>
          <w:tcPr>
            <w:tcW w:w="71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b/>
                <w:bCs/>
                <w:sz w:val="20"/>
                <w:szCs w:val="20"/>
                <w:lang w:val="en-GB"/>
              </w:rPr>
            </w:pPr>
            <w:r w:rsidRPr="00AE4CBE">
              <w:rPr>
                <w:rFonts w:ascii="Arial" w:hAnsi="Arial" w:cs="Arial"/>
                <w:b/>
                <w:bCs/>
                <w:sz w:val="20"/>
                <w:szCs w:val="20"/>
                <w:lang w:val="en-GB"/>
              </w:rPr>
              <w:t>6</w:t>
            </w:r>
          </w:p>
        </w:tc>
        <w:tc>
          <w:tcPr>
            <w:tcW w:w="5103"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b/>
                <w:sz w:val="20"/>
                <w:szCs w:val="20"/>
                <w:lang w:val="en-GB"/>
              </w:rPr>
            </w:pPr>
            <w:r w:rsidRPr="00AE4CBE">
              <w:rPr>
                <w:rFonts w:ascii="Arial" w:hAnsi="Arial" w:cs="Arial"/>
                <w:b/>
                <w:sz w:val="20"/>
                <w:szCs w:val="20"/>
                <w:lang w:val="en-GB"/>
              </w:rPr>
              <w:t>Cassava</w:t>
            </w:r>
          </w:p>
        </w:tc>
        <w:tc>
          <w:tcPr>
            <w:tcW w:w="1985"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sz w:val="20"/>
                <w:szCs w:val="20"/>
                <w:lang w:val="en-GB"/>
              </w:rPr>
            </w:pPr>
            <w:r w:rsidRPr="00AE4CBE">
              <w:rPr>
                <w:rFonts w:ascii="Arial" w:hAnsi="Arial" w:cs="Arial"/>
                <w:sz w:val="20"/>
                <w:szCs w:val="20"/>
                <w:lang w:val="en-GB"/>
              </w:rPr>
              <w:t>570</w:t>
            </w:r>
          </w:p>
        </w:tc>
      </w:tr>
      <w:tr w:rsidR="00290EF3" w:rsidRPr="00AE4CBE" w:rsidTr="00290EF3">
        <w:trPr>
          <w:trHeight w:val="420"/>
        </w:trPr>
        <w:tc>
          <w:tcPr>
            <w:tcW w:w="71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b/>
                <w:bCs/>
                <w:sz w:val="20"/>
                <w:szCs w:val="20"/>
                <w:lang w:val="en-GB"/>
              </w:rPr>
            </w:pPr>
            <w:r w:rsidRPr="00AE4CBE">
              <w:rPr>
                <w:rFonts w:ascii="Arial" w:hAnsi="Arial" w:cs="Arial"/>
                <w:b/>
                <w:bCs/>
                <w:sz w:val="20"/>
                <w:szCs w:val="20"/>
                <w:lang w:val="en-GB"/>
              </w:rPr>
              <w:t>7</w:t>
            </w:r>
          </w:p>
        </w:tc>
        <w:tc>
          <w:tcPr>
            <w:tcW w:w="5103"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b/>
                <w:sz w:val="20"/>
                <w:szCs w:val="20"/>
                <w:lang w:val="en-GB"/>
              </w:rPr>
            </w:pPr>
            <w:r w:rsidRPr="00AE4CBE">
              <w:rPr>
                <w:rFonts w:ascii="Arial" w:hAnsi="Arial" w:cs="Arial"/>
                <w:b/>
                <w:sz w:val="20"/>
                <w:szCs w:val="20"/>
                <w:lang w:val="en-GB"/>
              </w:rPr>
              <w:t>Rice, paddy</w:t>
            </w:r>
          </w:p>
        </w:tc>
        <w:tc>
          <w:tcPr>
            <w:tcW w:w="1985"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sz w:val="20"/>
                <w:szCs w:val="20"/>
                <w:lang w:val="en-GB"/>
              </w:rPr>
            </w:pPr>
            <w:r w:rsidRPr="00AE4CBE">
              <w:rPr>
                <w:rFonts w:ascii="Arial" w:hAnsi="Arial" w:cs="Arial"/>
                <w:sz w:val="20"/>
                <w:szCs w:val="20"/>
                <w:lang w:val="en-GB"/>
              </w:rPr>
              <w:t>482</w:t>
            </w:r>
          </w:p>
        </w:tc>
      </w:tr>
      <w:tr w:rsidR="00290EF3" w:rsidRPr="00AE4CBE" w:rsidTr="00290EF3">
        <w:trPr>
          <w:trHeight w:val="420"/>
        </w:trPr>
        <w:tc>
          <w:tcPr>
            <w:tcW w:w="71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b/>
                <w:bCs/>
                <w:sz w:val="20"/>
                <w:szCs w:val="20"/>
                <w:lang w:val="en-GB"/>
              </w:rPr>
            </w:pPr>
            <w:r w:rsidRPr="00AE4CBE">
              <w:rPr>
                <w:rFonts w:ascii="Arial" w:hAnsi="Arial" w:cs="Arial"/>
                <w:b/>
                <w:bCs/>
                <w:sz w:val="20"/>
                <w:szCs w:val="20"/>
                <w:lang w:val="en-GB"/>
              </w:rPr>
              <w:t>8</w:t>
            </w:r>
          </w:p>
        </w:tc>
        <w:tc>
          <w:tcPr>
            <w:tcW w:w="5103"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b/>
                <w:sz w:val="20"/>
                <w:szCs w:val="20"/>
                <w:lang w:val="en-GB"/>
              </w:rPr>
            </w:pPr>
            <w:r w:rsidRPr="00AE4CBE">
              <w:rPr>
                <w:rFonts w:ascii="Arial" w:hAnsi="Arial" w:cs="Arial"/>
                <w:b/>
                <w:sz w:val="20"/>
                <w:szCs w:val="20"/>
                <w:lang w:val="en-GB"/>
              </w:rPr>
              <w:t>Groundnuts, with shell</w:t>
            </w:r>
          </w:p>
        </w:tc>
        <w:tc>
          <w:tcPr>
            <w:tcW w:w="1985"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sz w:val="20"/>
                <w:szCs w:val="20"/>
                <w:lang w:val="en-GB"/>
              </w:rPr>
            </w:pPr>
            <w:r w:rsidRPr="00AE4CBE">
              <w:rPr>
                <w:rFonts w:ascii="Arial" w:hAnsi="Arial" w:cs="Arial"/>
                <w:sz w:val="20"/>
                <w:szCs w:val="20"/>
                <w:lang w:val="en-GB"/>
              </w:rPr>
              <w:t>348</w:t>
            </w:r>
          </w:p>
        </w:tc>
      </w:tr>
      <w:tr w:rsidR="00290EF3" w:rsidRPr="00AE4CBE" w:rsidTr="00290EF3">
        <w:trPr>
          <w:trHeight w:val="420"/>
        </w:trPr>
        <w:tc>
          <w:tcPr>
            <w:tcW w:w="71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b/>
                <w:bCs/>
                <w:sz w:val="20"/>
                <w:szCs w:val="20"/>
                <w:lang w:val="en-GB"/>
              </w:rPr>
            </w:pPr>
            <w:r w:rsidRPr="00AE4CBE">
              <w:rPr>
                <w:rFonts w:ascii="Arial" w:hAnsi="Arial" w:cs="Arial"/>
                <w:b/>
                <w:bCs/>
                <w:sz w:val="20"/>
                <w:szCs w:val="20"/>
                <w:lang w:val="en-GB"/>
              </w:rPr>
              <w:t>9</w:t>
            </w:r>
          </w:p>
        </w:tc>
        <w:tc>
          <w:tcPr>
            <w:tcW w:w="5103"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sz w:val="20"/>
                <w:szCs w:val="20"/>
                <w:lang w:val="en-GB"/>
              </w:rPr>
            </w:pPr>
            <w:r w:rsidRPr="00AE4CBE">
              <w:rPr>
                <w:rFonts w:ascii="Arial" w:hAnsi="Arial" w:cs="Arial"/>
                <w:sz w:val="20"/>
                <w:szCs w:val="20"/>
                <w:lang w:val="en-GB"/>
              </w:rPr>
              <w:t>Vegetables, fresh not elsewhere specified</w:t>
            </w:r>
          </w:p>
        </w:tc>
        <w:tc>
          <w:tcPr>
            <w:tcW w:w="1985"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sz w:val="20"/>
                <w:szCs w:val="20"/>
                <w:lang w:val="en-GB"/>
              </w:rPr>
            </w:pPr>
            <w:r w:rsidRPr="00AE4CBE">
              <w:rPr>
                <w:rFonts w:ascii="Arial" w:hAnsi="Arial" w:cs="Arial"/>
                <w:sz w:val="20"/>
                <w:szCs w:val="20"/>
                <w:lang w:val="en-GB"/>
              </w:rPr>
              <w:t>331</w:t>
            </w:r>
          </w:p>
        </w:tc>
      </w:tr>
      <w:tr w:rsidR="00290EF3" w:rsidRPr="00AE4CBE" w:rsidTr="00290EF3">
        <w:trPr>
          <w:trHeight w:val="420"/>
        </w:trPr>
        <w:tc>
          <w:tcPr>
            <w:tcW w:w="71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b/>
                <w:bCs/>
                <w:sz w:val="20"/>
                <w:szCs w:val="20"/>
                <w:lang w:val="en-GB"/>
              </w:rPr>
            </w:pPr>
            <w:r w:rsidRPr="00AE4CBE">
              <w:rPr>
                <w:rFonts w:ascii="Arial" w:hAnsi="Arial" w:cs="Arial"/>
                <w:b/>
                <w:bCs/>
                <w:sz w:val="20"/>
                <w:szCs w:val="20"/>
                <w:lang w:val="en-GB"/>
              </w:rPr>
              <w:t>10</w:t>
            </w:r>
          </w:p>
        </w:tc>
        <w:tc>
          <w:tcPr>
            <w:tcW w:w="5103"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sz w:val="20"/>
                <w:szCs w:val="20"/>
                <w:lang w:val="en-GB"/>
              </w:rPr>
            </w:pPr>
            <w:r w:rsidRPr="00AE4CBE">
              <w:rPr>
                <w:rFonts w:ascii="Arial" w:hAnsi="Arial" w:cs="Arial"/>
                <w:sz w:val="20"/>
                <w:szCs w:val="20"/>
                <w:lang w:val="en-GB"/>
              </w:rPr>
              <w:t>Sunflower seed</w:t>
            </w:r>
          </w:p>
        </w:tc>
        <w:tc>
          <w:tcPr>
            <w:tcW w:w="1985"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rsidR="00290EF3" w:rsidRPr="00AE4CBE" w:rsidRDefault="00290EF3" w:rsidP="00280C4E">
            <w:pPr>
              <w:spacing w:line="240" w:lineRule="auto"/>
              <w:rPr>
                <w:rFonts w:ascii="Arial" w:hAnsi="Arial" w:cs="Arial"/>
                <w:sz w:val="20"/>
                <w:szCs w:val="20"/>
                <w:lang w:val="en-GB"/>
              </w:rPr>
            </w:pPr>
            <w:r w:rsidRPr="00AE4CBE">
              <w:rPr>
                <w:rFonts w:ascii="Arial" w:hAnsi="Arial" w:cs="Arial"/>
                <w:sz w:val="20"/>
                <w:szCs w:val="20"/>
                <w:lang w:val="en-GB"/>
              </w:rPr>
              <w:t>308</w:t>
            </w:r>
          </w:p>
        </w:tc>
      </w:tr>
    </w:tbl>
    <w:p w:rsidR="00326B89" w:rsidRPr="00AE4CBE" w:rsidRDefault="00326B89" w:rsidP="00280C4E">
      <w:pPr>
        <w:spacing w:before="120" w:line="240" w:lineRule="auto"/>
        <w:rPr>
          <w:rFonts w:ascii="Arial" w:hAnsi="Arial" w:cs="Arial"/>
          <w:sz w:val="16"/>
          <w:szCs w:val="16"/>
          <w:lang w:val="en-GB"/>
        </w:rPr>
      </w:pPr>
      <w:r w:rsidRPr="00AE4CBE">
        <w:rPr>
          <w:rFonts w:ascii="Arial" w:hAnsi="Arial" w:cs="Arial"/>
          <w:sz w:val="16"/>
          <w:szCs w:val="16"/>
          <w:lang w:val="en-GB"/>
        </w:rPr>
        <w:t>*B&amp;MGF priority crops shown in bold.</w:t>
      </w:r>
    </w:p>
    <w:p w:rsidR="0073089D" w:rsidRPr="00AE4CBE" w:rsidRDefault="00C2226D" w:rsidP="00280C4E">
      <w:pPr>
        <w:pStyle w:val="NormalWeb"/>
        <w:shd w:val="clear" w:color="auto" w:fill="FFFFFF"/>
        <w:tabs>
          <w:tab w:val="left" w:pos="142"/>
        </w:tabs>
        <w:spacing w:before="120" w:beforeAutospacing="0" w:after="120" w:afterAutospacing="0"/>
        <w:textAlignment w:val="baseline"/>
        <w:rPr>
          <w:rFonts w:ascii="Arial" w:hAnsi="Arial" w:cs="Arial"/>
        </w:rPr>
      </w:pPr>
      <w:r w:rsidRPr="00AE4CBE">
        <w:rPr>
          <w:rFonts w:ascii="Arial" w:hAnsi="Arial" w:cs="Arial"/>
        </w:rPr>
        <w:t xml:space="preserve">Tanzania is a net importer of rice; however, with improved yields, it could </w:t>
      </w:r>
      <w:proofErr w:type="spellStart"/>
      <w:r w:rsidR="00410312" w:rsidRPr="00AE4CBE">
        <w:rPr>
          <w:rFonts w:ascii="Arial" w:hAnsi="Arial" w:cs="Arial"/>
        </w:rPr>
        <w:t>fulfil</w:t>
      </w:r>
      <w:r w:rsidR="00CA08A5" w:rsidRPr="00AE4CBE">
        <w:rPr>
          <w:rFonts w:ascii="Arial" w:hAnsi="Arial" w:cs="Arial"/>
        </w:rPr>
        <w:t>the</w:t>
      </w:r>
      <w:proofErr w:type="spellEnd"/>
      <w:r w:rsidR="00CA08A5" w:rsidRPr="00AE4CBE">
        <w:rPr>
          <w:rFonts w:ascii="Arial" w:hAnsi="Arial" w:cs="Arial"/>
        </w:rPr>
        <w:t xml:space="preserve"> </w:t>
      </w:r>
      <w:r w:rsidRPr="00AE4CBE">
        <w:rPr>
          <w:rFonts w:ascii="Arial" w:hAnsi="Arial" w:cs="Arial"/>
        </w:rPr>
        <w:t xml:space="preserve">growing domestic and regional demand. Furthermore, while Tanzania is largely self-sufficient in its </w:t>
      </w:r>
      <w:proofErr w:type="spellStart"/>
      <w:r w:rsidRPr="00AE4CBE">
        <w:rPr>
          <w:rFonts w:ascii="Arial" w:hAnsi="Arial" w:cs="Arial"/>
        </w:rPr>
        <w:t>mainstaple</w:t>
      </w:r>
      <w:proofErr w:type="spellEnd"/>
      <w:r w:rsidRPr="00AE4CBE">
        <w:rPr>
          <w:rFonts w:ascii="Arial" w:hAnsi="Arial" w:cs="Arial"/>
        </w:rPr>
        <w:t xml:space="preserve"> crop, maize, it still faces shortfalls in some years due to weather variability and low yields</w:t>
      </w:r>
      <w:r w:rsidR="00410312" w:rsidRPr="00AE4CBE">
        <w:rPr>
          <w:rStyle w:val="FootnoteReference"/>
          <w:rFonts w:ascii="Arial" w:hAnsi="Arial" w:cs="Arial"/>
        </w:rPr>
        <w:footnoteReference w:id="9"/>
      </w:r>
      <w:r w:rsidRPr="00AE4CBE">
        <w:rPr>
          <w:rFonts w:ascii="Arial" w:hAnsi="Arial" w:cs="Arial"/>
        </w:rPr>
        <w:t>.</w:t>
      </w:r>
    </w:p>
    <w:p w:rsidR="00AA4768" w:rsidRPr="00AE4CBE" w:rsidRDefault="0073089D" w:rsidP="00280C4E">
      <w:pPr>
        <w:pStyle w:val="NormalWeb"/>
        <w:keepNext/>
        <w:keepLines/>
        <w:shd w:val="clear" w:color="auto" w:fill="FFFFFF"/>
        <w:tabs>
          <w:tab w:val="left" w:pos="142"/>
        </w:tabs>
        <w:spacing w:before="120" w:beforeAutospacing="0" w:after="0" w:afterAutospacing="0"/>
        <w:textAlignment w:val="baseline"/>
        <w:rPr>
          <w:rFonts w:ascii="Arial" w:hAnsi="Arial" w:cs="Arial"/>
        </w:rPr>
      </w:pPr>
      <w:r w:rsidRPr="00AE4CBE">
        <w:rPr>
          <w:rFonts w:ascii="Arial" w:hAnsi="Arial" w:cs="Arial"/>
          <w:b/>
          <w:color w:val="92D050"/>
          <w:sz w:val="24"/>
          <w:szCs w:val="24"/>
        </w:rPr>
        <w:lastRenderedPageBreak/>
        <w:t>ISFM relevant policies</w:t>
      </w:r>
    </w:p>
    <w:p w:rsidR="004652B8" w:rsidRPr="00AE4CBE" w:rsidRDefault="004652B8" w:rsidP="00280C4E">
      <w:pPr>
        <w:pStyle w:val="NormalWeb"/>
        <w:keepNext/>
        <w:keepLines/>
        <w:shd w:val="clear" w:color="auto" w:fill="FFFFFF"/>
        <w:tabs>
          <w:tab w:val="left" w:pos="142"/>
        </w:tabs>
        <w:spacing w:before="0" w:beforeAutospacing="0" w:after="120" w:afterAutospacing="0"/>
        <w:textAlignment w:val="baseline"/>
        <w:rPr>
          <w:rFonts w:ascii="Arial" w:eastAsiaTheme="minorHAnsi" w:hAnsi="Arial" w:cs="Arial"/>
        </w:rPr>
      </w:pPr>
      <w:r w:rsidRPr="00AE4CBE">
        <w:rPr>
          <w:rFonts w:ascii="Arial" w:eastAsiaTheme="minorHAnsi" w:hAnsi="Arial" w:cs="Arial"/>
        </w:rPr>
        <w:t>Fertilizer consumption (2012)</w:t>
      </w:r>
      <w:r w:rsidR="00F01FEF" w:rsidRPr="00AE4CBE">
        <w:rPr>
          <w:rFonts w:ascii="Arial" w:eastAsiaTheme="minorHAnsi" w:hAnsi="Arial" w:cs="Arial"/>
        </w:rPr>
        <w:t xml:space="preserve">: </w:t>
      </w:r>
      <w:r w:rsidRPr="00AE4CBE">
        <w:rPr>
          <w:rFonts w:ascii="Arial" w:eastAsiaTheme="minorHAnsi" w:hAnsi="Arial" w:cs="Arial"/>
        </w:rPr>
        <w:t>4.4</w:t>
      </w:r>
      <w:r w:rsidR="00F01FEF" w:rsidRPr="00AE4CBE">
        <w:rPr>
          <w:rFonts w:ascii="Arial" w:eastAsiaTheme="minorHAnsi" w:hAnsi="Arial" w:cs="Arial"/>
        </w:rPr>
        <w:t>kg per ha of arable land.</w:t>
      </w:r>
      <w:r w:rsidR="00F01FEF" w:rsidRPr="00AE4CBE">
        <w:rPr>
          <w:rStyle w:val="FootnoteReference"/>
          <w:rFonts w:ascii="Arial" w:eastAsiaTheme="minorHAnsi" w:hAnsi="Arial" w:cs="Arial"/>
        </w:rPr>
        <w:footnoteReference w:id="10"/>
      </w:r>
    </w:p>
    <w:p w:rsidR="00A51CED" w:rsidRPr="00AE4CBE" w:rsidRDefault="00125637" w:rsidP="00280C4E">
      <w:pPr>
        <w:autoSpaceDE w:val="0"/>
        <w:autoSpaceDN w:val="0"/>
        <w:adjustRightInd w:val="0"/>
        <w:spacing w:after="12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A seed and fertilizer voucher program</w:t>
      </w:r>
      <w:r w:rsidR="00F01FEF" w:rsidRPr="00AE4CBE">
        <w:rPr>
          <w:rFonts w:ascii="Arial" w:eastAsiaTheme="minorEastAsia" w:hAnsi="Arial" w:cs="Arial"/>
          <w:sz w:val="20"/>
          <w:szCs w:val="20"/>
          <w:lang w:val="en-GB"/>
        </w:rPr>
        <w:t>,</w:t>
      </w:r>
      <w:r w:rsidRPr="00AE4CBE">
        <w:rPr>
          <w:rFonts w:ascii="Arial" w:eastAsiaTheme="minorEastAsia" w:hAnsi="Arial" w:cs="Arial"/>
          <w:sz w:val="20"/>
          <w:szCs w:val="20"/>
          <w:lang w:val="en-GB"/>
        </w:rPr>
        <w:t xml:space="preserve"> initiated in 2009 with the assistance of the World Bank</w:t>
      </w:r>
      <w:r w:rsidR="00F01FEF" w:rsidRPr="00AE4CBE">
        <w:rPr>
          <w:rFonts w:ascii="Arial" w:eastAsiaTheme="minorEastAsia" w:hAnsi="Arial" w:cs="Arial"/>
          <w:sz w:val="20"/>
          <w:szCs w:val="20"/>
          <w:lang w:val="en-GB"/>
        </w:rPr>
        <w:t>,</w:t>
      </w:r>
      <w:r w:rsidRPr="00AE4CBE">
        <w:rPr>
          <w:rFonts w:ascii="Arial" w:eastAsiaTheme="minorEastAsia" w:hAnsi="Arial" w:cs="Arial"/>
          <w:sz w:val="20"/>
          <w:szCs w:val="20"/>
          <w:lang w:val="en-GB"/>
        </w:rPr>
        <w:t xml:space="preserve"> aimed to provide inputs to smallholder farmers, thereby increasing national production and productivity. The program led to a significant increase in the number of agro-dealers to over 4000. </w:t>
      </w:r>
    </w:p>
    <w:p w:rsidR="00125637" w:rsidRPr="00AE4CBE" w:rsidRDefault="00125637" w:rsidP="00280C4E">
      <w:pPr>
        <w:autoSpaceDE w:val="0"/>
        <w:autoSpaceDN w:val="0"/>
        <w:adjustRightInd w:val="0"/>
        <w:spacing w:after="12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By 2013, however, it was estimated that fewer than 2,000 agro-dealers were still active</w:t>
      </w:r>
      <w:r w:rsidRPr="00AE4CBE">
        <w:rPr>
          <w:rStyle w:val="FootnoteReference"/>
          <w:rFonts w:ascii="Arial" w:eastAsiaTheme="minorEastAsia" w:hAnsi="Arial" w:cs="Arial"/>
          <w:sz w:val="20"/>
          <w:szCs w:val="20"/>
          <w:lang w:val="en-GB"/>
        </w:rPr>
        <w:footnoteReference w:id="11"/>
      </w:r>
      <w:r w:rsidRPr="00AE4CBE">
        <w:rPr>
          <w:rFonts w:ascii="Arial" w:eastAsiaTheme="minorEastAsia" w:hAnsi="Arial" w:cs="Arial"/>
          <w:sz w:val="20"/>
          <w:szCs w:val="20"/>
          <w:lang w:val="en-GB"/>
        </w:rPr>
        <w:t>. This is significantly less than in neighbouring Kenya, which has around 10,000 agro-dealers</w:t>
      </w:r>
      <w:r w:rsidRPr="00AE4CBE">
        <w:rPr>
          <w:rStyle w:val="FootnoteReference"/>
          <w:rFonts w:ascii="Arial" w:eastAsiaTheme="minorEastAsia" w:hAnsi="Arial" w:cs="Arial"/>
          <w:sz w:val="20"/>
          <w:szCs w:val="20"/>
          <w:lang w:val="en-GB"/>
        </w:rPr>
        <w:footnoteReference w:id="12"/>
      </w:r>
      <w:r w:rsidRPr="00AE4CBE">
        <w:rPr>
          <w:rFonts w:ascii="Arial" w:eastAsiaTheme="minorEastAsia" w:hAnsi="Arial" w:cs="Arial"/>
          <w:sz w:val="20"/>
          <w:szCs w:val="20"/>
          <w:lang w:val="en-GB"/>
        </w:rPr>
        <w:t>.</w:t>
      </w:r>
    </w:p>
    <w:p w:rsidR="00D05861" w:rsidRPr="00AE4CBE" w:rsidRDefault="00A63E9D" w:rsidP="00280C4E">
      <w:pPr>
        <w:pStyle w:val="Heading1"/>
        <w:spacing w:before="0" w:after="120" w:line="240" w:lineRule="auto"/>
        <w:rPr>
          <w:rFonts w:ascii="Arial" w:hAnsi="Arial" w:cs="Arial"/>
          <w:color w:val="auto"/>
          <w:sz w:val="20"/>
          <w:szCs w:val="20"/>
        </w:rPr>
      </w:pPr>
      <w:bookmarkStart w:id="1" w:name="_Toc412845760"/>
      <w:r w:rsidRPr="00AE4CBE">
        <w:rPr>
          <w:rFonts w:ascii="Arial" w:hAnsi="Arial" w:cs="Arial"/>
          <w:color w:val="auto"/>
          <w:sz w:val="20"/>
          <w:szCs w:val="20"/>
        </w:rPr>
        <w:t>Policy environment</w:t>
      </w:r>
      <w:bookmarkEnd w:id="1"/>
      <w:r w:rsidR="00DB7981" w:rsidRPr="00AE4CBE">
        <w:rPr>
          <w:rFonts w:ascii="Arial" w:hAnsi="Arial" w:cs="Arial"/>
          <w:color w:val="auto"/>
          <w:sz w:val="20"/>
          <w:szCs w:val="20"/>
        </w:rPr>
        <w:t xml:space="preserve">: </w:t>
      </w:r>
      <w:r w:rsidR="00DD2AE4" w:rsidRPr="00AE4CBE">
        <w:rPr>
          <w:rFonts w:ascii="Arial" w:hAnsi="Arial" w:cs="Arial"/>
          <w:b w:val="0"/>
          <w:color w:val="auto"/>
          <w:sz w:val="20"/>
          <w:szCs w:val="20"/>
        </w:rPr>
        <w:t>Regulation: Section 2 of the Fertilizer Act, 2009 established the Tanzania Fertilizer Regulatory Authority (TFRA). It eventually started trading in May 2012. It provides for regulation of manufacturing, exportation, sale and utilization of agricultural fertilizers and repeals the previous acts.</w:t>
      </w:r>
    </w:p>
    <w:p w:rsidR="00DD2AE4" w:rsidRPr="00AE4CBE" w:rsidRDefault="00DD2AE4" w:rsidP="00280C4E">
      <w:pPr>
        <w:pStyle w:val="ListParagraph"/>
        <w:spacing w:after="0" w:line="240" w:lineRule="auto"/>
        <w:ind w:left="0"/>
        <w:rPr>
          <w:rFonts w:ascii="Arial" w:hAnsi="Arial" w:cs="Arial"/>
          <w:sz w:val="20"/>
          <w:szCs w:val="20"/>
          <w:lang w:val="en-GB"/>
        </w:rPr>
      </w:pPr>
      <w:r w:rsidRPr="00AE4CBE">
        <w:rPr>
          <w:rFonts w:ascii="Arial" w:hAnsi="Arial" w:cs="Arial"/>
          <w:sz w:val="20"/>
          <w:szCs w:val="20"/>
          <w:lang w:val="en-GB"/>
        </w:rPr>
        <w:t>In this regulatory role, the TFRA is charged specifically with 22 duties, including, to:</w:t>
      </w:r>
    </w:p>
    <w:p w:rsidR="00DD2AE4" w:rsidRPr="00AE4CBE" w:rsidRDefault="00DD2AE4" w:rsidP="00280C4E">
      <w:pPr>
        <w:numPr>
          <w:ilvl w:val="0"/>
          <w:numId w:val="16"/>
        </w:numPr>
        <w:spacing w:after="0" w:line="240" w:lineRule="auto"/>
        <w:ind w:left="397"/>
        <w:rPr>
          <w:rFonts w:ascii="Arial" w:hAnsi="Arial" w:cs="Arial"/>
          <w:sz w:val="20"/>
          <w:szCs w:val="20"/>
          <w:lang w:val="en-GB"/>
        </w:rPr>
      </w:pPr>
      <w:r w:rsidRPr="00AE4CBE">
        <w:rPr>
          <w:rFonts w:ascii="Arial" w:hAnsi="Arial" w:cs="Arial"/>
          <w:sz w:val="20"/>
          <w:szCs w:val="20"/>
          <w:lang w:val="en-GB"/>
        </w:rPr>
        <w:t>regulate all matters relating to quality of fertilizers, fertilizer supplements and sterilizing plants</w:t>
      </w:r>
    </w:p>
    <w:p w:rsidR="00DD2AE4" w:rsidRPr="00AE4CBE" w:rsidRDefault="00DD2AE4" w:rsidP="00280C4E">
      <w:pPr>
        <w:numPr>
          <w:ilvl w:val="0"/>
          <w:numId w:val="16"/>
        </w:numPr>
        <w:spacing w:after="0" w:line="240" w:lineRule="auto"/>
        <w:ind w:left="397"/>
        <w:rPr>
          <w:rFonts w:ascii="Arial" w:hAnsi="Arial" w:cs="Arial"/>
          <w:sz w:val="20"/>
          <w:szCs w:val="20"/>
          <w:lang w:val="en-GB"/>
        </w:rPr>
      </w:pPr>
      <w:r w:rsidRPr="00AE4CBE">
        <w:rPr>
          <w:rFonts w:ascii="Arial" w:hAnsi="Arial" w:cs="Arial"/>
          <w:sz w:val="20"/>
          <w:szCs w:val="20"/>
          <w:lang w:val="en-GB"/>
        </w:rPr>
        <w:t>maintain a register of fertilizers, fertilizer supplements and sterilizing plants</w:t>
      </w:r>
    </w:p>
    <w:p w:rsidR="00DD2AE4" w:rsidRPr="00AE4CBE" w:rsidRDefault="00DD2AE4" w:rsidP="00280C4E">
      <w:pPr>
        <w:numPr>
          <w:ilvl w:val="0"/>
          <w:numId w:val="16"/>
        </w:numPr>
        <w:spacing w:after="0" w:line="240" w:lineRule="auto"/>
        <w:ind w:left="397"/>
        <w:rPr>
          <w:rFonts w:ascii="Arial" w:hAnsi="Arial" w:cs="Arial"/>
          <w:sz w:val="20"/>
          <w:szCs w:val="20"/>
          <w:lang w:val="en-GB"/>
        </w:rPr>
      </w:pPr>
      <w:r w:rsidRPr="00AE4CBE">
        <w:rPr>
          <w:rFonts w:ascii="Arial" w:hAnsi="Arial" w:cs="Arial"/>
          <w:sz w:val="20"/>
          <w:szCs w:val="20"/>
          <w:lang w:val="en-GB"/>
        </w:rPr>
        <w:t>collect, maintain and publish information related to fertilizers and fertilizer supplement</w:t>
      </w:r>
    </w:p>
    <w:p w:rsidR="00DD2AE4" w:rsidRPr="00AE4CBE" w:rsidRDefault="00DD2AE4" w:rsidP="00280C4E">
      <w:pPr>
        <w:numPr>
          <w:ilvl w:val="0"/>
          <w:numId w:val="16"/>
        </w:numPr>
        <w:spacing w:after="0" w:line="240" w:lineRule="auto"/>
        <w:ind w:left="397"/>
        <w:rPr>
          <w:rFonts w:ascii="Arial" w:hAnsi="Arial" w:cs="Arial"/>
          <w:sz w:val="20"/>
          <w:szCs w:val="20"/>
          <w:lang w:val="en-GB"/>
        </w:rPr>
      </w:pPr>
      <w:r w:rsidRPr="00AE4CBE">
        <w:rPr>
          <w:rFonts w:ascii="Arial" w:hAnsi="Arial" w:cs="Arial"/>
          <w:sz w:val="20"/>
          <w:szCs w:val="20"/>
          <w:lang w:val="en-GB"/>
        </w:rPr>
        <w:t>conduct or cause to be conducted research relating to fertilizers and fertilizer supplements</w:t>
      </w:r>
    </w:p>
    <w:p w:rsidR="00DD2AE4" w:rsidRPr="00AE4CBE" w:rsidRDefault="00DD2AE4" w:rsidP="00280C4E">
      <w:pPr>
        <w:numPr>
          <w:ilvl w:val="0"/>
          <w:numId w:val="16"/>
        </w:numPr>
        <w:spacing w:after="0" w:line="240" w:lineRule="auto"/>
        <w:ind w:left="397"/>
        <w:rPr>
          <w:rFonts w:ascii="Arial" w:hAnsi="Arial" w:cs="Arial"/>
          <w:sz w:val="20"/>
          <w:szCs w:val="20"/>
          <w:lang w:val="en-GB"/>
        </w:rPr>
      </w:pPr>
      <w:r w:rsidRPr="00AE4CBE">
        <w:rPr>
          <w:rFonts w:ascii="Arial" w:hAnsi="Arial" w:cs="Arial"/>
          <w:sz w:val="20"/>
          <w:szCs w:val="20"/>
          <w:lang w:val="en-GB"/>
        </w:rPr>
        <w:t>to register fertilizer dealers</w:t>
      </w:r>
    </w:p>
    <w:p w:rsidR="00DD2AE4" w:rsidRPr="00AE4CBE" w:rsidRDefault="00DD2AE4" w:rsidP="00280C4E">
      <w:pPr>
        <w:numPr>
          <w:ilvl w:val="0"/>
          <w:numId w:val="16"/>
        </w:numPr>
        <w:spacing w:after="0" w:line="240" w:lineRule="auto"/>
        <w:ind w:left="397"/>
        <w:rPr>
          <w:rFonts w:ascii="Arial" w:hAnsi="Arial" w:cs="Arial"/>
          <w:sz w:val="20"/>
          <w:szCs w:val="20"/>
          <w:lang w:val="en-GB"/>
        </w:rPr>
      </w:pPr>
      <w:proofErr w:type="spellStart"/>
      <w:r w:rsidRPr="00AE4CBE">
        <w:rPr>
          <w:rFonts w:ascii="Arial" w:hAnsi="Arial" w:cs="Arial"/>
          <w:sz w:val="20"/>
          <w:szCs w:val="20"/>
          <w:lang w:val="en-GB"/>
        </w:rPr>
        <w:t>to</w:t>
      </w:r>
      <w:r w:rsidR="00F01FEF" w:rsidRPr="00AE4CBE">
        <w:rPr>
          <w:rFonts w:ascii="Arial" w:hAnsi="Arial" w:cs="Arial"/>
          <w:sz w:val="20"/>
          <w:szCs w:val="20"/>
          <w:lang w:val="en-GB"/>
        </w:rPr>
        <w:t>license</w:t>
      </w:r>
      <w:proofErr w:type="spellEnd"/>
      <w:r w:rsidRPr="00AE4CBE">
        <w:rPr>
          <w:rFonts w:ascii="Arial" w:hAnsi="Arial" w:cs="Arial"/>
          <w:sz w:val="20"/>
          <w:szCs w:val="20"/>
          <w:lang w:val="en-GB"/>
        </w:rPr>
        <w:t xml:space="preserve"> fertilizer dealers </w:t>
      </w:r>
    </w:p>
    <w:p w:rsidR="009C3169" w:rsidRPr="00AE4CBE" w:rsidRDefault="009C3169" w:rsidP="00280C4E">
      <w:pPr>
        <w:pStyle w:val="Heading2"/>
        <w:spacing w:line="240" w:lineRule="auto"/>
        <w:rPr>
          <w:rFonts w:ascii="Arial" w:hAnsi="Arial" w:cs="Arial"/>
          <w:color w:val="auto"/>
          <w:sz w:val="20"/>
          <w:szCs w:val="20"/>
        </w:rPr>
      </w:pPr>
      <w:bookmarkStart w:id="2" w:name="_Toc412845762"/>
      <w:r w:rsidRPr="00AE4CBE">
        <w:rPr>
          <w:rFonts w:ascii="Arial" w:hAnsi="Arial" w:cs="Arial"/>
          <w:color w:val="auto"/>
          <w:sz w:val="20"/>
          <w:szCs w:val="20"/>
        </w:rPr>
        <w:t>Fertilizer recommendations</w:t>
      </w:r>
      <w:bookmarkEnd w:id="2"/>
      <w:r w:rsidRPr="00AE4CBE">
        <w:rPr>
          <w:rFonts w:ascii="Arial" w:hAnsi="Arial" w:cs="Arial"/>
          <w:color w:val="auto"/>
          <w:sz w:val="20"/>
          <w:szCs w:val="20"/>
        </w:rPr>
        <w:t xml:space="preserve"> and guidelines </w:t>
      </w:r>
    </w:p>
    <w:p w:rsidR="009C3169" w:rsidRPr="00AE4CBE" w:rsidRDefault="009C3169"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The chemical fertilizer recommendations were developed </w:t>
      </w:r>
      <w:proofErr w:type="spellStart"/>
      <w:r w:rsidR="00F01FEF" w:rsidRPr="00AE4CBE">
        <w:rPr>
          <w:rFonts w:ascii="Arial" w:hAnsi="Arial" w:cs="Arial"/>
          <w:sz w:val="20"/>
          <w:szCs w:val="20"/>
          <w:lang w:val="en-GB"/>
        </w:rPr>
        <w:t>betweenthe</w:t>
      </w:r>
      <w:proofErr w:type="spellEnd"/>
      <w:r w:rsidR="00F01FEF" w:rsidRPr="00AE4CBE">
        <w:rPr>
          <w:rFonts w:ascii="Arial" w:hAnsi="Arial" w:cs="Arial"/>
          <w:sz w:val="20"/>
          <w:szCs w:val="20"/>
          <w:lang w:val="en-GB"/>
        </w:rPr>
        <w:t xml:space="preserve"> </w:t>
      </w:r>
      <w:r w:rsidRPr="00AE4CBE">
        <w:rPr>
          <w:rFonts w:ascii="Arial" w:hAnsi="Arial" w:cs="Arial"/>
          <w:sz w:val="20"/>
          <w:szCs w:val="20"/>
          <w:lang w:val="en-GB"/>
        </w:rPr>
        <w:t xml:space="preserve">1980s </w:t>
      </w:r>
      <w:r w:rsidR="00F01FEF" w:rsidRPr="00AE4CBE">
        <w:rPr>
          <w:rFonts w:ascii="Arial" w:hAnsi="Arial" w:cs="Arial"/>
          <w:sz w:val="20"/>
          <w:szCs w:val="20"/>
          <w:lang w:val="en-GB"/>
        </w:rPr>
        <w:t xml:space="preserve">and </w:t>
      </w:r>
      <w:r w:rsidRPr="00AE4CBE">
        <w:rPr>
          <w:rFonts w:ascii="Arial" w:hAnsi="Arial" w:cs="Arial"/>
          <w:sz w:val="20"/>
          <w:szCs w:val="20"/>
          <w:lang w:val="en-GB"/>
        </w:rPr>
        <w:t>early 1990s resulting into a manual for fertilizer recommendations for Tanzania</w:t>
      </w:r>
      <w:r w:rsidR="00F01FEF" w:rsidRPr="00AE4CBE">
        <w:rPr>
          <w:rFonts w:ascii="Arial" w:hAnsi="Arial" w:cs="Arial"/>
          <w:sz w:val="20"/>
          <w:szCs w:val="20"/>
          <w:lang w:val="en-GB"/>
        </w:rPr>
        <w:t>.</w:t>
      </w:r>
      <w:r w:rsidRPr="00AE4CBE">
        <w:rPr>
          <w:rStyle w:val="FootnoteReference"/>
          <w:rFonts w:ascii="Arial" w:hAnsi="Arial" w:cs="Arial"/>
          <w:sz w:val="20"/>
          <w:szCs w:val="20"/>
          <w:lang w:val="en-GB"/>
        </w:rPr>
        <w:footnoteReference w:id="13"/>
      </w:r>
      <w:r w:rsidRPr="00AE4CBE">
        <w:rPr>
          <w:rFonts w:ascii="Arial" w:hAnsi="Arial" w:cs="Arial"/>
          <w:sz w:val="20"/>
          <w:szCs w:val="20"/>
          <w:lang w:val="en-GB"/>
        </w:rPr>
        <w:t xml:space="preserve">These have been determined by yield responses from fertilizer field trials conducted by different institutions including the Ministry of Agriculture, </w:t>
      </w:r>
      <w:proofErr w:type="spellStart"/>
      <w:r w:rsidRPr="00AE4CBE">
        <w:rPr>
          <w:rFonts w:ascii="Arial" w:hAnsi="Arial" w:cs="Arial"/>
          <w:sz w:val="20"/>
          <w:szCs w:val="20"/>
          <w:lang w:val="en-GB"/>
        </w:rPr>
        <w:t>Kilimo</w:t>
      </w:r>
      <w:proofErr w:type="spellEnd"/>
      <w:r w:rsidRPr="00AE4CBE">
        <w:rPr>
          <w:rFonts w:ascii="Arial" w:hAnsi="Arial" w:cs="Arial"/>
          <w:sz w:val="20"/>
          <w:szCs w:val="20"/>
          <w:lang w:val="en-GB"/>
        </w:rPr>
        <w:t>/FAO Fertiliser</w:t>
      </w:r>
      <w:r w:rsidR="00C548E7">
        <w:rPr>
          <w:rFonts w:ascii="Arial" w:hAnsi="Arial" w:cs="Arial"/>
          <w:sz w:val="20"/>
          <w:szCs w:val="20"/>
          <w:lang w:val="en-GB"/>
        </w:rPr>
        <w:t xml:space="preserve"> </w:t>
      </w:r>
      <w:r w:rsidRPr="00AE4CBE">
        <w:rPr>
          <w:rFonts w:ascii="Arial" w:hAnsi="Arial" w:cs="Arial"/>
          <w:sz w:val="20"/>
          <w:szCs w:val="20"/>
          <w:lang w:val="en-GB"/>
        </w:rPr>
        <w:t xml:space="preserve">Programme, </w:t>
      </w:r>
      <w:proofErr w:type="spellStart"/>
      <w:r w:rsidRPr="00AE4CBE">
        <w:rPr>
          <w:rFonts w:ascii="Arial" w:hAnsi="Arial" w:cs="Arial"/>
          <w:sz w:val="20"/>
          <w:szCs w:val="20"/>
          <w:lang w:val="en-GB"/>
        </w:rPr>
        <w:t>Sokoine</w:t>
      </w:r>
      <w:proofErr w:type="spellEnd"/>
      <w:r w:rsidRPr="00AE4CBE">
        <w:rPr>
          <w:rFonts w:ascii="Arial" w:hAnsi="Arial" w:cs="Arial"/>
          <w:sz w:val="20"/>
          <w:szCs w:val="20"/>
          <w:lang w:val="en-GB"/>
        </w:rPr>
        <w:t xml:space="preserve"> University of Agriculture and </w:t>
      </w:r>
      <w:r w:rsidR="00DC1055" w:rsidRPr="00AE4CBE">
        <w:rPr>
          <w:rFonts w:ascii="Arial" w:hAnsi="Arial" w:cs="Arial"/>
          <w:sz w:val="20"/>
          <w:szCs w:val="20"/>
          <w:lang w:val="en-GB"/>
        </w:rPr>
        <w:t xml:space="preserve">regional integrated development </w:t>
      </w:r>
      <w:proofErr w:type="gramStart"/>
      <w:r w:rsidR="00DC1055" w:rsidRPr="00AE4CBE">
        <w:rPr>
          <w:rFonts w:ascii="Arial" w:hAnsi="Arial" w:cs="Arial"/>
          <w:sz w:val="20"/>
          <w:szCs w:val="20"/>
          <w:lang w:val="en-GB"/>
        </w:rPr>
        <w:t>programmes</w:t>
      </w:r>
      <w:r w:rsidRPr="00AE4CBE">
        <w:rPr>
          <w:rFonts w:ascii="Arial" w:hAnsi="Arial" w:cs="Arial"/>
          <w:sz w:val="20"/>
          <w:szCs w:val="20"/>
          <w:lang w:val="en-GB"/>
        </w:rPr>
        <w:t>(</w:t>
      </w:r>
      <w:proofErr w:type="gramEnd"/>
      <w:r w:rsidRPr="00AE4CBE">
        <w:rPr>
          <w:rFonts w:ascii="Arial" w:hAnsi="Arial" w:cs="Arial"/>
          <w:sz w:val="20"/>
          <w:szCs w:val="20"/>
          <w:lang w:val="en-GB"/>
        </w:rPr>
        <w:t xml:space="preserve">RIDEPS). </w:t>
      </w:r>
    </w:p>
    <w:p w:rsidR="009C3169" w:rsidRPr="00AE4CBE" w:rsidRDefault="009C3169" w:rsidP="00280C4E">
      <w:pPr>
        <w:spacing w:after="120" w:line="240" w:lineRule="auto"/>
        <w:rPr>
          <w:rFonts w:ascii="Arial" w:hAnsi="Arial" w:cs="Arial"/>
          <w:sz w:val="20"/>
          <w:szCs w:val="20"/>
          <w:lang w:val="en-GB"/>
        </w:rPr>
      </w:pPr>
      <w:r w:rsidRPr="00AE4CBE">
        <w:rPr>
          <w:rFonts w:ascii="Arial" w:hAnsi="Arial" w:cs="Arial"/>
          <w:sz w:val="20"/>
          <w:szCs w:val="20"/>
          <w:lang w:val="en-GB"/>
        </w:rPr>
        <w:t>The geographical base for refining the fertiliser recommendations was derived from soils, physiography and agro-ecological zones of Tanzania</w:t>
      </w:r>
      <w:r w:rsidR="00DC1055" w:rsidRPr="00AE4CBE">
        <w:rPr>
          <w:rFonts w:ascii="Arial" w:hAnsi="Arial" w:cs="Arial"/>
          <w:sz w:val="20"/>
          <w:szCs w:val="20"/>
          <w:lang w:val="en-GB"/>
        </w:rPr>
        <w:t>.</w:t>
      </w:r>
      <w:r w:rsidRPr="00AE4CBE">
        <w:rPr>
          <w:rStyle w:val="FootnoteReference"/>
          <w:rFonts w:ascii="Arial" w:hAnsi="Arial" w:cs="Arial"/>
          <w:sz w:val="20"/>
          <w:szCs w:val="20"/>
          <w:lang w:val="en-GB"/>
        </w:rPr>
        <w:footnoteReference w:id="14"/>
      </w:r>
    </w:p>
    <w:p w:rsidR="009C3169" w:rsidRPr="00AE4CBE" w:rsidRDefault="009C3169"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The recommendations were mainly for N and P, based on subsidized prices, for the main cash crops (coffee, cotton, sisal, tobacco and cashew) and food crops (maize, rice, wheat and sorghum). </w:t>
      </w:r>
    </w:p>
    <w:p w:rsidR="009C3169" w:rsidRPr="00AE4CBE" w:rsidRDefault="009C3169"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Recommendations were researcher managed and based on mono-cropping systems, which were not representative of the majority of farmers. </w:t>
      </w:r>
    </w:p>
    <w:p w:rsidR="009C3169" w:rsidRPr="00AE4CBE" w:rsidRDefault="009C3169"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Removal of subsidies from agricultural inputs, coupled with low producer prices and the collapse of credit facilities, severely limited adoption of such technologies, especially for food crops. </w:t>
      </w:r>
    </w:p>
    <w:p w:rsidR="00DC1055" w:rsidRPr="00AE4CBE" w:rsidRDefault="009C3169"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The prevailing blanket recommendations </w:t>
      </w:r>
      <w:r w:rsidR="00DC1055" w:rsidRPr="00AE4CBE">
        <w:rPr>
          <w:rFonts w:ascii="Arial" w:hAnsi="Arial" w:cs="Arial"/>
          <w:sz w:val="20"/>
          <w:szCs w:val="20"/>
          <w:lang w:val="en-GB"/>
        </w:rPr>
        <w:t>neither</w:t>
      </w:r>
      <w:r w:rsidRPr="00AE4CBE">
        <w:rPr>
          <w:rFonts w:ascii="Arial" w:hAnsi="Arial" w:cs="Arial"/>
          <w:sz w:val="20"/>
          <w:szCs w:val="20"/>
          <w:lang w:val="en-GB"/>
        </w:rPr>
        <w:t xml:space="preserve"> adequately consider the socio-economic environment of smallholder farmers</w:t>
      </w:r>
      <w:r w:rsidR="00DC1055" w:rsidRPr="00AE4CBE">
        <w:rPr>
          <w:rFonts w:ascii="Arial" w:hAnsi="Arial" w:cs="Arial"/>
          <w:sz w:val="20"/>
          <w:szCs w:val="20"/>
          <w:lang w:val="en-GB"/>
        </w:rPr>
        <w:t>,</w:t>
      </w:r>
      <w:r w:rsidRPr="00AE4CBE">
        <w:rPr>
          <w:rFonts w:ascii="Arial" w:hAnsi="Arial" w:cs="Arial"/>
          <w:sz w:val="20"/>
          <w:szCs w:val="20"/>
          <w:lang w:val="en-GB"/>
        </w:rPr>
        <w:t xml:space="preserve"> nor the variations in the agro-ecological conditions across the country. </w:t>
      </w:r>
    </w:p>
    <w:p w:rsidR="009C3169" w:rsidRPr="00AE4CBE" w:rsidRDefault="009C3169" w:rsidP="00280C4E">
      <w:pPr>
        <w:spacing w:after="120" w:line="240" w:lineRule="auto"/>
        <w:rPr>
          <w:rFonts w:ascii="Arial" w:hAnsi="Arial" w:cs="Arial"/>
          <w:sz w:val="20"/>
          <w:szCs w:val="20"/>
          <w:lang w:val="en-GB"/>
        </w:rPr>
      </w:pPr>
      <w:r w:rsidRPr="00AE4CBE">
        <w:rPr>
          <w:rFonts w:ascii="Arial" w:hAnsi="Arial" w:cs="Arial"/>
          <w:sz w:val="20"/>
          <w:szCs w:val="20"/>
          <w:lang w:val="en-GB"/>
        </w:rPr>
        <w:t>Fertilizer recommendations for rice and maize in some key AEZs of the country have recently been updated</w:t>
      </w:r>
      <w:r w:rsidR="002B693E" w:rsidRPr="00AE4CBE">
        <w:rPr>
          <w:rStyle w:val="FootnoteReference"/>
          <w:rFonts w:ascii="Arial" w:hAnsi="Arial" w:cs="Arial"/>
          <w:sz w:val="20"/>
          <w:szCs w:val="20"/>
          <w:lang w:val="en-GB"/>
        </w:rPr>
        <w:footnoteReference w:id="15"/>
      </w:r>
      <w:r w:rsidR="002B693E" w:rsidRPr="00AE4CBE">
        <w:rPr>
          <w:rFonts w:ascii="Arial" w:hAnsi="Arial" w:cs="Arial"/>
          <w:sz w:val="20"/>
          <w:szCs w:val="20"/>
          <w:lang w:val="en-GB"/>
        </w:rPr>
        <w:t xml:space="preserve"> – see Table 2</w:t>
      </w:r>
      <w:r w:rsidRPr="00AE4CBE">
        <w:rPr>
          <w:rFonts w:ascii="Arial" w:hAnsi="Arial" w:cs="Arial"/>
          <w:sz w:val="20"/>
          <w:szCs w:val="20"/>
          <w:lang w:val="en-GB"/>
        </w:rPr>
        <w:t xml:space="preserve">. Fertilizer recommendation for various mixed, rotation and intercropping systems </w:t>
      </w:r>
      <w:r w:rsidR="002B693E" w:rsidRPr="00AE4CBE">
        <w:rPr>
          <w:rFonts w:ascii="Arial" w:hAnsi="Arial" w:cs="Arial"/>
          <w:sz w:val="20"/>
          <w:szCs w:val="20"/>
          <w:lang w:val="en-GB"/>
        </w:rPr>
        <w:t>were</w:t>
      </w:r>
      <w:r w:rsidRPr="00AE4CBE">
        <w:rPr>
          <w:rFonts w:ascii="Arial" w:hAnsi="Arial" w:cs="Arial"/>
          <w:sz w:val="20"/>
          <w:szCs w:val="20"/>
          <w:lang w:val="en-GB"/>
        </w:rPr>
        <w:t xml:space="preserve"> not determined.</w:t>
      </w:r>
    </w:p>
    <w:p w:rsidR="009C3169" w:rsidRPr="00AE4CBE" w:rsidRDefault="009C3169" w:rsidP="00280C4E">
      <w:pPr>
        <w:spacing w:after="120" w:line="240" w:lineRule="auto"/>
        <w:rPr>
          <w:rFonts w:ascii="Arial" w:hAnsi="Arial" w:cs="Arial"/>
          <w:sz w:val="20"/>
          <w:szCs w:val="20"/>
          <w:lang w:val="en-GB"/>
        </w:rPr>
      </w:pPr>
      <w:r w:rsidRPr="00AE4CBE">
        <w:rPr>
          <w:rFonts w:ascii="Arial" w:hAnsi="Arial" w:cs="Arial"/>
          <w:sz w:val="20"/>
          <w:szCs w:val="20"/>
          <w:lang w:val="en-GB"/>
        </w:rPr>
        <w:lastRenderedPageBreak/>
        <w:t>The past and the present data will not allow the formulation of balanced fertilizers because some of the plant nutrients</w:t>
      </w:r>
      <w:r w:rsidR="002B693E" w:rsidRPr="00AE4CBE">
        <w:rPr>
          <w:rFonts w:ascii="Arial" w:hAnsi="Arial" w:cs="Arial"/>
          <w:sz w:val="20"/>
          <w:szCs w:val="20"/>
          <w:lang w:val="en-GB"/>
        </w:rPr>
        <w:t>,</w:t>
      </w:r>
      <w:r w:rsidRPr="00AE4CBE">
        <w:rPr>
          <w:rFonts w:ascii="Arial" w:hAnsi="Arial" w:cs="Arial"/>
          <w:sz w:val="20"/>
          <w:szCs w:val="20"/>
          <w:lang w:val="en-GB"/>
        </w:rPr>
        <w:t xml:space="preserve"> such as sulphur and micronutrients, notably zinc, were not included in development of fertilizer recommendations for maize and rice. These nutrients have been identified as deficient in some soils in Tanzania. Sulphur deficiency symptom in maize in the Southern Highlands was confirmed by response of maize to application of sulphate of ammonia. </w:t>
      </w:r>
    </w:p>
    <w:p w:rsidR="009C3169" w:rsidRPr="00AE4CBE" w:rsidRDefault="009C3169" w:rsidP="00280C4E">
      <w:pPr>
        <w:spacing w:after="120" w:line="240" w:lineRule="auto"/>
        <w:rPr>
          <w:rFonts w:ascii="Arial" w:hAnsi="Arial" w:cs="Arial"/>
          <w:sz w:val="20"/>
          <w:szCs w:val="20"/>
          <w:lang w:val="en-GB"/>
        </w:rPr>
      </w:pPr>
      <w:r w:rsidRPr="00AE4CBE">
        <w:rPr>
          <w:rFonts w:ascii="Arial" w:hAnsi="Arial" w:cs="Arial"/>
          <w:sz w:val="20"/>
          <w:szCs w:val="20"/>
          <w:lang w:val="en-GB"/>
        </w:rPr>
        <w:t>Maize growth using standard application of DAP at</w:t>
      </w:r>
      <w:r w:rsidR="002B693E" w:rsidRPr="00AE4CBE">
        <w:rPr>
          <w:rFonts w:ascii="Arial" w:hAnsi="Arial" w:cs="Arial"/>
          <w:sz w:val="20"/>
          <w:szCs w:val="20"/>
          <w:lang w:val="en-GB"/>
        </w:rPr>
        <w:t xml:space="preserve"> planting and u</w:t>
      </w:r>
      <w:r w:rsidRPr="00AE4CBE">
        <w:rPr>
          <w:rFonts w:ascii="Arial" w:hAnsi="Arial" w:cs="Arial"/>
          <w:sz w:val="20"/>
          <w:szCs w:val="20"/>
          <w:lang w:val="en-GB"/>
        </w:rPr>
        <w:t xml:space="preserve">rea thereafter was much improved when sulphate of ammonia was included in the second </w:t>
      </w:r>
      <w:r w:rsidR="002B693E" w:rsidRPr="00AE4CBE">
        <w:rPr>
          <w:rFonts w:ascii="Arial" w:hAnsi="Arial" w:cs="Arial"/>
          <w:sz w:val="20"/>
          <w:szCs w:val="20"/>
          <w:lang w:val="en-GB"/>
        </w:rPr>
        <w:t>application of nitrogen (using u</w:t>
      </w:r>
      <w:r w:rsidRPr="00AE4CBE">
        <w:rPr>
          <w:rFonts w:ascii="Arial" w:hAnsi="Arial" w:cs="Arial"/>
          <w:sz w:val="20"/>
          <w:szCs w:val="20"/>
          <w:lang w:val="en-GB"/>
        </w:rPr>
        <w:t>rea or CAN). Calcium, magnesium and zinc deficiencies have been noted in most of the maize fields in Ruvuma region. It was also noted that these symptoms are reduced when</w:t>
      </w:r>
      <w:r w:rsidR="00C548E7">
        <w:rPr>
          <w:rFonts w:ascii="Arial" w:hAnsi="Arial" w:cs="Arial"/>
          <w:sz w:val="20"/>
          <w:szCs w:val="20"/>
          <w:lang w:val="en-GB"/>
        </w:rPr>
        <w:t xml:space="preserve"> </w:t>
      </w:r>
      <w:proofErr w:type="spellStart"/>
      <w:r w:rsidR="002B693E" w:rsidRPr="00AE4CBE">
        <w:rPr>
          <w:rFonts w:ascii="Arial" w:hAnsi="Arial" w:cs="Arial"/>
          <w:sz w:val="20"/>
          <w:szCs w:val="20"/>
          <w:lang w:val="en-GB"/>
        </w:rPr>
        <w:t>Minjingu</w:t>
      </w:r>
      <w:proofErr w:type="spellEnd"/>
      <w:r w:rsidR="002B693E" w:rsidRPr="00AE4CBE">
        <w:rPr>
          <w:rFonts w:ascii="Arial" w:hAnsi="Arial" w:cs="Arial"/>
          <w:sz w:val="20"/>
          <w:szCs w:val="20"/>
          <w:lang w:val="en-GB"/>
        </w:rPr>
        <w:t xml:space="preserve"> fertilizer products (p</w:t>
      </w:r>
      <w:r w:rsidRPr="00AE4CBE">
        <w:rPr>
          <w:rFonts w:ascii="Arial" w:hAnsi="Arial" w:cs="Arial"/>
          <w:sz w:val="20"/>
          <w:szCs w:val="20"/>
          <w:lang w:val="en-GB"/>
        </w:rPr>
        <w:t xml:space="preserve">elleted or </w:t>
      </w:r>
      <w:proofErr w:type="spellStart"/>
      <w:r w:rsidRPr="00AE4CBE">
        <w:rPr>
          <w:rFonts w:ascii="Arial" w:hAnsi="Arial" w:cs="Arial"/>
          <w:sz w:val="20"/>
          <w:szCs w:val="20"/>
          <w:lang w:val="en-GB"/>
        </w:rPr>
        <w:t>Mazao</w:t>
      </w:r>
      <w:proofErr w:type="spellEnd"/>
      <w:r w:rsidRPr="00AE4CBE">
        <w:rPr>
          <w:rFonts w:ascii="Arial" w:hAnsi="Arial" w:cs="Arial"/>
          <w:sz w:val="20"/>
          <w:szCs w:val="20"/>
          <w:lang w:val="en-GB"/>
        </w:rPr>
        <w:t xml:space="preserve">) are used. The </w:t>
      </w:r>
      <w:proofErr w:type="spellStart"/>
      <w:r w:rsidRPr="00AE4CBE">
        <w:rPr>
          <w:rFonts w:ascii="Arial" w:hAnsi="Arial" w:cs="Arial"/>
          <w:sz w:val="20"/>
          <w:szCs w:val="20"/>
          <w:lang w:val="en-GB"/>
        </w:rPr>
        <w:t>Minjingu</w:t>
      </w:r>
      <w:proofErr w:type="spellEnd"/>
      <w:r w:rsidRPr="00AE4CBE">
        <w:rPr>
          <w:rFonts w:ascii="Arial" w:hAnsi="Arial" w:cs="Arial"/>
          <w:sz w:val="20"/>
          <w:szCs w:val="20"/>
          <w:lang w:val="en-GB"/>
        </w:rPr>
        <w:t xml:space="preserve"> products have relatively higher contents of these nutrients than DAP or TSP. The fertilizer industry cannot use the present recommendations because of limited information on the other nutrients that have become deficient. Field testing of calcium, magnesium, zinc and </w:t>
      </w:r>
      <w:r w:rsidR="00AE4CBE" w:rsidRPr="00AE4CBE">
        <w:rPr>
          <w:rFonts w:ascii="Arial" w:hAnsi="Arial" w:cs="Arial"/>
          <w:sz w:val="20"/>
          <w:szCs w:val="20"/>
          <w:lang w:val="en-GB"/>
        </w:rPr>
        <w:t>sulphur</w:t>
      </w:r>
      <w:r w:rsidRPr="00AE4CBE">
        <w:rPr>
          <w:rFonts w:ascii="Arial" w:hAnsi="Arial" w:cs="Arial"/>
          <w:sz w:val="20"/>
          <w:szCs w:val="20"/>
          <w:lang w:val="en-GB"/>
        </w:rPr>
        <w:t xml:space="preserve"> rates need to start before appropriate nutrient balanced fertilizer recommendations can be established.</w:t>
      </w:r>
    </w:p>
    <w:p w:rsidR="009C3169" w:rsidRPr="00AE4CBE" w:rsidRDefault="009C3169" w:rsidP="00280C4E">
      <w:pPr>
        <w:spacing w:line="240" w:lineRule="auto"/>
        <w:rPr>
          <w:rFonts w:ascii="Arial" w:hAnsi="Arial" w:cs="Arial"/>
          <w:sz w:val="20"/>
          <w:szCs w:val="20"/>
          <w:lang w:val="en-GB"/>
        </w:rPr>
      </w:pPr>
      <w:r w:rsidRPr="00AE4CBE">
        <w:rPr>
          <w:rFonts w:ascii="Arial" w:hAnsi="Arial" w:cs="Arial"/>
          <w:sz w:val="20"/>
          <w:szCs w:val="20"/>
          <w:lang w:val="en-GB"/>
        </w:rPr>
        <w:t xml:space="preserve">The fertilizer recommendations are given for each agro-ecological zone. They vary greatly among the agro-ecological zones, depending on the climatic conditions and crop varieties used. Table 2 gives the averages of the recommendations as derived from the works of </w:t>
      </w:r>
      <w:proofErr w:type="spellStart"/>
      <w:r w:rsidRPr="00AE4CBE">
        <w:rPr>
          <w:rFonts w:ascii="Arial" w:hAnsi="Arial" w:cs="Arial"/>
          <w:sz w:val="20"/>
          <w:szCs w:val="20"/>
          <w:lang w:val="en-GB"/>
        </w:rPr>
        <w:t>Mowo</w:t>
      </w:r>
      <w:proofErr w:type="spellEnd"/>
      <w:r w:rsidR="00C548E7">
        <w:rPr>
          <w:rFonts w:ascii="Arial" w:hAnsi="Arial" w:cs="Arial"/>
          <w:sz w:val="20"/>
          <w:szCs w:val="20"/>
          <w:lang w:val="en-GB"/>
        </w:rPr>
        <w:t xml:space="preserve"> </w:t>
      </w:r>
      <w:proofErr w:type="gramStart"/>
      <w:r w:rsidRPr="00AE4CBE">
        <w:rPr>
          <w:rFonts w:ascii="Arial" w:hAnsi="Arial" w:cs="Arial"/>
          <w:sz w:val="20"/>
          <w:szCs w:val="20"/>
          <w:lang w:val="en-GB"/>
        </w:rPr>
        <w:t>et</w:t>
      </w:r>
      <w:proofErr w:type="gramEnd"/>
      <w:r w:rsidRPr="00AE4CBE">
        <w:rPr>
          <w:rFonts w:ascii="Arial" w:hAnsi="Arial" w:cs="Arial"/>
          <w:sz w:val="20"/>
          <w:szCs w:val="20"/>
          <w:lang w:val="en-GB"/>
        </w:rPr>
        <w:t xml:space="preserve">. </w:t>
      </w:r>
      <w:proofErr w:type="gramStart"/>
      <w:r w:rsidRPr="00AE4CBE">
        <w:rPr>
          <w:rFonts w:ascii="Arial" w:hAnsi="Arial" w:cs="Arial"/>
          <w:sz w:val="20"/>
          <w:szCs w:val="20"/>
          <w:lang w:val="en-GB"/>
        </w:rPr>
        <w:t>al</w:t>
      </w:r>
      <w:proofErr w:type="gramEnd"/>
      <w:r w:rsidRPr="00AE4CBE">
        <w:rPr>
          <w:rFonts w:ascii="Arial" w:hAnsi="Arial" w:cs="Arial"/>
          <w:sz w:val="20"/>
          <w:szCs w:val="20"/>
          <w:lang w:val="en-GB"/>
        </w:rPr>
        <w:t>. (1993)</w:t>
      </w:r>
      <w:r w:rsidR="007F0B73" w:rsidRPr="000443F9">
        <w:rPr>
          <w:rFonts w:ascii="Arial" w:hAnsi="Arial" w:cs="Arial"/>
          <w:sz w:val="20"/>
          <w:szCs w:val="20"/>
          <w:vertAlign w:val="superscript"/>
          <w:lang w:val="en-GB"/>
        </w:rPr>
        <w:t>13</w:t>
      </w:r>
      <w:r w:rsidRPr="00AE4CBE">
        <w:rPr>
          <w:rFonts w:ascii="Arial" w:hAnsi="Arial" w:cs="Arial"/>
          <w:sz w:val="20"/>
          <w:szCs w:val="20"/>
          <w:lang w:val="en-GB"/>
        </w:rPr>
        <w:t xml:space="preserve">and </w:t>
      </w:r>
      <w:proofErr w:type="spellStart"/>
      <w:r w:rsidRPr="00AE4CBE">
        <w:rPr>
          <w:rFonts w:ascii="Arial" w:hAnsi="Arial" w:cs="Arial"/>
          <w:sz w:val="20"/>
          <w:szCs w:val="20"/>
          <w:lang w:val="en-GB"/>
        </w:rPr>
        <w:t>Marandu</w:t>
      </w:r>
      <w:proofErr w:type="spellEnd"/>
      <w:r w:rsidR="00C548E7">
        <w:rPr>
          <w:rFonts w:ascii="Arial" w:hAnsi="Arial" w:cs="Arial"/>
          <w:sz w:val="20"/>
          <w:szCs w:val="20"/>
          <w:lang w:val="en-GB"/>
        </w:rPr>
        <w:t xml:space="preserve"> </w:t>
      </w:r>
      <w:r w:rsidRPr="00AE4CBE">
        <w:rPr>
          <w:rFonts w:ascii="Arial" w:hAnsi="Arial" w:cs="Arial"/>
          <w:sz w:val="20"/>
          <w:szCs w:val="20"/>
          <w:lang w:val="en-GB"/>
        </w:rPr>
        <w:t xml:space="preserve">et. </w:t>
      </w:r>
      <w:proofErr w:type="gramStart"/>
      <w:r w:rsidRPr="00AE4CBE">
        <w:rPr>
          <w:rFonts w:ascii="Arial" w:hAnsi="Arial" w:cs="Arial"/>
          <w:sz w:val="20"/>
          <w:szCs w:val="20"/>
          <w:lang w:val="en-GB"/>
        </w:rPr>
        <w:t>al</w:t>
      </w:r>
      <w:proofErr w:type="gramEnd"/>
      <w:r w:rsidRPr="00AE4CBE">
        <w:rPr>
          <w:rFonts w:ascii="Arial" w:hAnsi="Arial" w:cs="Arial"/>
          <w:sz w:val="20"/>
          <w:szCs w:val="20"/>
          <w:lang w:val="en-GB"/>
        </w:rPr>
        <w:t>.(2013)</w:t>
      </w:r>
      <w:r w:rsidR="000443F9" w:rsidRPr="000443F9">
        <w:rPr>
          <w:rFonts w:ascii="Arial" w:hAnsi="Arial" w:cs="Arial"/>
          <w:sz w:val="20"/>
          <w:szCs w:val="20"/>
          <w:vertAlign w:val="superscript"/>
          <w:lang w:val="en-GB"/>
        </w:rPr>
        <w:t>15</w:t>
      </w:r>
      <w:r w:rsidRPr="00AE4CBE">
        <w:rPr>
          <w:rFonts w:ascii="Arial" w:hAnsi="Arial" w:cs="Arial"/>
          <w:sz w:val="20"/>
          <w:szCs w:val="20"/>
          <w:lang w:val="en-GB"/>
        </w:rPr>
        <w:t>.</w:t>
      </w:r>
    </w:p>
    <w:p w:rsidR="009C3169" w:rsidRPr="00AE4CBE" w:rsidRDefault="009C3169" w:rsidP="00280C4E">
      <w:pPr>
        <w:pStyle w:val="Caption"/>
        <w:keepNext/>
        <w:spacing w:after="0"/>
        <w:rPr>
          <w:rFonts w:ascii="Arial" w:hAnsi="Arial" w:cs="Arial"/>
          <w:color w:val="auto"/>
          <w:sz w:val="20"/>
          <w:szCs w:val="20"/>
        </w:rPr>
      </w:pPr>
      <w:bookmarkStart w:id="3" w:name="_Toc412843911"/>
      <w:r w:rsidRPr="00AE4CBE">
        <w:rPr>
          <w:rFonts w:ascii="Arial" w:hAnsi="Arial" w:cs="Arial"/>
          <w:color w:val="auto"/>
          <w:sz w:val="20"/>
          <w:szCs w:val="20"/>
        </w:rPr>
        <w:t>Table 2: Fertilizer recommendations of some crops in Tanzania</w:t>
      </w:r>
      <w:bookmarkEnd w:id="3"/>
    </w:p>
    <w:tbl>
      <w:tblPr>
        <w:tblStyle w:val="TableGrid"/>
        <w:tblW w:w="0" w:type="auto"/>
        <w:tblLook w:val="04A0" w:firstRow="1" w:lastRow="0" w:firstColumn="1" w:lastColumn="0" w:noHBand="0" w:noVBand="1"/>
      </w:tblPr>
      <w:tblGrid>
        <w:gridCol w:w="1328"/>
        <w:gridCol w:w="4285"/>
      </w:tblGrid>
      <w:tr w:rsidR="009C3169" w:rsidRPr="00AE4CBE" w:rsidTr="009C3169">
        <w:tc>
          <w:tcPr>
            <w:tcW w:w="0" w:type="auto"/>
          </w:tcPr>
          <w:p w:rsidR="009C3169" w:rsidRPr="00AE4CBE" w:rsidRDefault="009C3169" w:rsidP="00280C4E">
            <w:pPr>
              <w:pStyle w:val="BodyText"/>
              <w:spacing w:line="240" w:lineRule="auto"/>
              <w:rPr>
                <w:rFonts w:ascii="Arial" w:hAnsi="Arial" w:cs="Arial"/>
                <w:b/>
                <w:sz w:val="20"/>
                <w:szCs w:val="20"/>
              </w:rPr>
            </w:pPr>
            <w:r w:rsidRPr="00AE4CBE">
              <w:rPr>
                <w:rFonts w:ascii="Arial" w:hAnsi="Arial" w:cs="Arial"/>
                <w:b/>
                <w:sz w:val="20"/>
                <w:szCs w:val="20"/>
              </w:rPr>
              <w:t xml:space="preserve">Crop </w:t>
            </w:r>
          </w:p>
        </w:tc>
        <w:tc>
          <w:tcPr>
            <w:tcW w:w="0" w:type="auto"/>
          </w:tcPr>
          <w:p w:rsidR="009C3169" w:rsidRPr="00AE4CBE" w:rsidRDefault="009C3169" w:rsidP="00280C4E">
            <w:pPr>
              <w:pStyle w:val="BodyText"/>
              <w:spacing w:line="240" w:lineRule="auto"/>
              <w:rPr>
                <w:rFonts w:ascii="Arial" w:hAnsi="Arial" w:cs="Arial"/>
                <w:b/>
                <w:sz w:val="20"/>
                <w:szCs w:val="20"/>
              </w:rPr>
            </w:pPr>
            <w:r w:rsidRPr="00AE4CBE">
              <w:rPr>
                <w:rFonts w:ascii="Arial" w:hAnsi="Arial" w:cs="Arial"/>
                <w:b/>
                <w:sz w:val="20"/>
                <w:szCs w:val="20"/>
              </w:rPr>
              <w:t>Fertilizer recommendations</w:t>
            </w:r>
          </w:p>
        </w:tc>
      </w:tr>
      <w:tr w:rsidR="009C3169" w:rsidRPr="00AE4CBE" w:rsidTr="009C3169">
        <w:tc>
          <w:tcPr>
            <w:tcW w:w="0" w:type="auto"/>
          </w:tcPr>
          <w:p w:rsidR="009C3169" w:rsidRPr="00AE4CBE" w:rsidRDefault="009C3169" w:rsidP="00280C4E">
            <w:pPr>
              <w:pStyle w:val="BodyText"/>
              <w:spacing w:line="240" w:lineRule="auto"/>
              <w:rPr>
                <w:rFonts w:ascii="Arial" w:hAnsi="Arial" w:cs="Arial"/>
                <w:sz w:val="20"/>
                <w:szCs w:val="20"/>
              </w:rPr>
            </w:pPr>
            <w:r w:rsidRPr="00AE4CBE">
              <w:rPr>
                <w:rFonts w:ascii="Arial" w:hAnsi="Arial" w:cs="Arial"/>
                <w:sz w:val="20"/>
                <w:szCs w:val="20"/>
              </w:rPr>
              <w:t xml:space="preserve">Maize </w:t>
            </w:r>
          </w:p>
        </w:tc>
        <w:tc>
          <w:tcPr>
            <w:tcW w:w="0" w:type="auto"/>
          </w:tcPr>
          <w:p w:rsidR="009C3169" w:rsidRPr="00AE4CBE" w:rsidRDefault="000A11D4" w:rsidP="00280C4E">
            <w:pPr>
              <w:pStyle w:val="BodyText"/>
              <w:spacing w:line="240" w:lineRule="auto"/>
              <w:rPr>
                <w:rFonts w:ascii="Arial" w:hAnsi="Arial" w:cs="Arial"/>
                <w:sz w:val="20"/>
                <w:szCs w:val="20"/>
              </w:rPr>
            </w:pPr>
            <w:r w:rsidRPr="00AE4CBE">
              <w:rPr>
                <w:rFonts w:ascii="Arial" w:hAnsi="Arial" w:cs="Arial"/>
                <w:sz w:val="20"/>
                <w:szCs w:val="20"/>
              </w:rPr>
              <w:t>107 kg N (233 kg u</w:t>
            </w:r>
            <w:r w:rsidR="009C3169" w:rsidRPr="00AE4CBE">
              <w:rPr>
                <w:rFonts w:ascii="Arial" w:hAnsi="Arial" w:cs="Arial"/>
                <w:sz w:val="20"/>
                <w:szCs w:val="20"/>
              </w:rPr>
              <w:t>rea), 28 kg P (138 kg TSP)</w:t>
            </w:r>
          </w:p>
        </w:tc>
      </w:tr>
      <w:tr w:rsidR="009C3169" w:rsidRPr="00AE4CBE" w:rsidTr="009C3169">
        <w:tc>
          <w:tcPr>
            <w:tcW w:w="0" w:type="auto"/>
          </w:tcPr>
          <w:p w:rsidR="009C3169" w:rsidRPr="00AE4CBE" w:rsidRDefault="009C3169" w:rsidP="00280C4E">
            <w:pPr>
              <w:pStyle w:val="BodyText"/>
              <w:spacing w:line="240" w:lineRule="auto"/>
              <w:rPr>
                <w:rFonts w:ascii="Arial" w:hAnsi="Arial" w:cs="Arial"/>
                <w:sz w:val="20"/>
                <w:szCs w:val="20"/>
              </w:rPr>
            </w:pPr>
            <w:r w:rsidRPr="00AE4CBE">
              <w:rPr>
                <w:rFonts w:ascii="Arial" w:hAnsi="Arial" w:cs="Arial"/>
                <w:sz w:val="20"/>
                <w:szCs w:val="20"/>
              </w:rPr>
              <w:t xml:space="preserve">Millet </w:t>
            </w:r>
          </w:p>
        </w:tc>
        <w:tc>
          <w:tcPr>
            <w:tcW w:w="0" w:type="auto"/>
          </w:tcPr>
          <w:p w:rsidR="009C3169" w:rsidRPr="00AE4CBE" w:rsidRDefault="000A11D4" w:rsidP="00280C4E">
            <w:pPr>
              <w:spacing w:before="60" w:after="60" w:line="240" w:lineRule="auto"/>
              <w:rPr>
                <w:rFonts w:ascii="Arial" w:hAnsi="Arial" w:cs="Arial"/>
                <w:sz w:val="20"/>
                <w:szCs w:val="20"/>
                <w:lang w:val="en-GB"/>
              </w:rPr>
            </w:pPr>
            <w:r w:rsidRPr="00AE4CBE">
              <w:rPr>
                <w:rFonts w:ascii="Arial" w:hAnsi="Arial" w:cs="Arial"/>
                <w:sz w:val="20"/>
                <w:szCs w:val="20"/>
                <w:lang w:val="en-GB"/>
              </w:rPr>
              <w:t>30 kg N (65 kg u</w:t>
            </w:r>
            <w:r w:rsidR="009C3169" w:rsidRPr="00AE4CBE">
              <w:rPr>
                <w:rFonts w:ascii="Arial" w:hAnsi="Arial" w:cs="Arial"/>
                <w:sz w:val="20"/>
                <w:szCs w:val="20"/>
                <w:lang w:val="en-GB"/>
              </w:rPr>
              <w:t>rea), 22 kg P (109 kg TSP)</w:t>
            </w:r>
          </w:p>
        </w:tc>
      </w:tr>
      <w:tr w:rsidR="009C3169" w:rsidRPr="00AE4CBE" w:rsidTr="009C3169">
        <w:tc>
          <w:tcPr>
            <w:tcW w:w="0" w:type="auto"/>
          </w:tcPr>
          <w:p w:rsidR="009C3169" w:rsidRPr="00AE4CBE" w:rsidRDefault="009C3169" w:rsidP="00280C4E">
            <w:pPr>
              <w:pStyle w:val="BodyText"/>
              <w:spacing w:line="240" w:lineRule="auto"/>
              <w:rPr>
                <w:rFonts w:ascii="Arial" w:hAnsi="Arial" w:cs="Arial"/>
                <w:sz w:val="20"/>
                <w:szCs w:val="20"/>
              </w:rPr>
            </w:pPr>
            <w:r w:rsidRPr="00AE4CBE">
              <w:rPr>
                <w:rFonts w:ascii="Arial" w:hAnsi="Arial" w:cs="Arial"/>
                <w:sz w:val="20"/>
                <w:szCs w:val="20"/>
              </w:rPr>
              <w:t xml:space="preserve">Sorghum </w:t>
            </w:r>
          </w:p>
        </w:tc>
        <w:tc>
          <w:tcPr>
            <w:tcW w:w="0" w:type="auto"/>
          </w:tcPr>
          <w:p w:rsidR="009C3169" w:rsidRPr="00AE4CBE" w:rsidRDefault="009C3169" w:rsidP="00280C4E">
            <w:pPr>
              <w:pStyle w:val="BodyText"/>
              <w:spacing w:line="240" w:lineRule="auto"/>
              <w:rPr>
                <w:rFonts w:ascii="Arial" w:hAnsi="Arial" w:cs="Arial"/>
                <w:sz w:val="20"/>
                <w:szCs w:val="20"/>
              </w:rPr>
            </w:pPr>
            <w:r w:rsidRPr="00AE4CBE">
              <w:rPr>
                <w:rFonts w:ascii="Arial" w:hAnsi="Arial" w:cs="Arial"/>
                <w:sz w:val="20"/>
                <w:szCs w:val="20"/>
              </w:rPr>
              <w:t>22 k</w:t>
            </w:r>
            <w:r w:rsidR="000A11D4" w:rsidRPr="00AE4CBE">
              <w:rPr>
                <w:rFonts w:ascii="Arial" w:hAnsi="Arial" w:cs="Arial"/>
                <w:sz w:val="20"/>
                <w:szCs w:val="20"/>
              </w:rPr>
              <w:t>g N (48 kg u</w:t>
            </w:r>
            <w:r w:rsidRPr="00AE4CBE">
              <w:rPr>
                <w:rFonts w:ascii="Arial" w:hAnsi="Arial" w:cs="Arial"/>
                <w:sz w:val="20"/>
                <w:szCs w:val="20"/>
              </w:rPr>
              <w:t>rea), 16 kg P (79 kg TSP)</w:t>
            </w:r>
          </w:p>
        </w:tc>
      </w:tr>
      <w:tr w:rsidR="009C3169" w:rsidRPr="00AE4CBE" w:rsidTr="009C3169">
        <w:tc>
          <w:tcPr>
            <w:tcW w:w="0" w:type="auto"/>
          </w:tcPr>
          <w:p w:rsidR="009C3169" w:rsidRPr="00AE4CBE" w:rsidRDefault="009C3169" w:rsidP="00280C4E">
            <w:pPr>
              <w:pStyle w:val="BodyText"/>
              <w:spacing w:line="240" w:lineRule="auto"/>
              <w:rPr>
                <w:rFonts w:ascii="Arial" w:hAnsi="Arial" w:cs="Arial"/>
                <w:sz w:val="20"/>
                <w:szCs w:val="20"/>
              </w:rPr>
            </w:pPr>
            <w:r w:rsidRPr="00AE4CBE">
              <w:rPr>
                <w:rFonts w:ascii="Arial" w:hAnsi="Arial" w:cs="Arial"/>
                <w:sz w:val="20"/>
                <w:szCs w:val="20"/>
              </w:rPr>
              <w:t>Irrigated rice</w:t>
            </w:r>
          </w:p>
        </w:tc>
        <w:tc>
          <w:tcPr>
            <w:tcW w:w="0" w:type="auto"/>
          </w:tcPr>
          <w:p w:rsidR="009C3169" w:rsidRPr="00AE4CBE" w:rsidRDefault="000A11D4" w:rsidP="00280C4E">
            <w:pPr>
              <w:pStyle w:val="BodyText"/>
              <w:spacing w:line="240" w:lineRule="auto"/>
              <w:rPr>
                <w:rFonts w:ascii="Arial" w:hAnsi="Arial" w:cs="Arial"/>
                <w:sz w:val="20"/>
                <w:szCs w:val="20"/>
              </w:rPr>
            </w:pPr>
            <w:r w:rsidRPr="00AE4CBE">
              <w:rPr>
                <w:rFonts w:ascii="Arial" w:hAnsi="Arial" w:cs="Arial"/>
                <w:sz w:val="20"/>
                <w:szCs w:val="20"/>
              </w:rPr>
              <w:t>80 kg N (174 kg u</w:t>
            </w:r>
            <w:r w:rsidR="009C3169" w:rsidRPr="00AE4CBE">
              <w:rPr>
                <w:rFonts w:ascii="Arial" w:hAnsi="Arial" w:cs="Arial"/>
                <w:sz w:val="20"/>
                <w:szCs w:val="20"/>
              </w:rPr>
              <w:t>rea), 40 kg P (198 kg TSP)</w:t>
            </w:r>
          </w:p>
        </w:tc>
      </w:tr>
    </w:tbl>
    <w:p w:rsidR="009C3169" w:rsidRPr="00AE4CBE" w:rsidRDefault="009C3169" w:rsidP="00280C4E">
      <w:pPr>
        <w:pStyle w:val="Heading2"/>
        <w:spacing w:line="240" w:lineRule="auto"/>
        <w:rPr>
          <w:rFonts w:ascii="Arial" w:hAnsi="Arial" w:cs="Arial"/>
          <w:color w:val="auto"/>
          <w:sz w:val="20"/>
          <w:szCs w:val="20"/>
        </w:rPr>
      </w:pPr>
      <w:bookmarkStart w:id="4" w:name="_Toc412845763"/>
      <w:r w:rsidRPr="00AE4CBE">
        <w:rPr>
          <w:rFonts w:ascii="Arial" w:hAnsi="Arial" w:cs="Arial"/>
          <w:color w:val="auto"/>
          <w:sz w:val="20"/>
          <w:szCs w:val="20"/>
        </w:rPr>
        <w:t>Requirements for the registration of new fertilizers</w:t>
      </w:r>
      <w:bookmarkEnd w:id="4"/>
      <w:r w:rsidRPr="00AE4CBE">
        <w:rPr>
          <w:rStyle w:val="FootnoteReference"/>
          <w:rFonts w:ascii="Arial" w:hAnsi="Arial" w:cs="Arial"/>
          <w:color w:val="auto"/>
          <w:sz w:val="20"/>
          <w:szCs w:val="20"/>
        </w:rPr>
        <w:footnoteReference w:id="16"/>
      </w:r>
    </w:p>
    <w:p w:rsidR="009C3169" w:rsidRPr="00AE4CBE" w:rsidRDefault="009C3169" w:rsidP="00280C4E">
      <w:pPr>
        <w:spacing w:after="0" w:line="240" w:lineRule="auto"/>
        <w:rPr>
          <w:rFonts w:ascii="Arial" w:hAnsi="Arial" w:cs="Arial"/>
          <w:sz w:val="20"/>
          <w:szCs w:val="20"/>
          <w:lang w:val="en-GB"/>
        </w:rPr>
      </w:pPr>
      <w:r w:rsidRPr="00AE4CBE">
        <w:rPr>
          <w:rFonts w:ascii="Arial" w:hAnsi="Arial" w:cs="Arial"/>
          <w:sz w:val="20"/>
          <w:szCs w:val="20"/>
          <w:lang w:val="en-GB"/>
        </w:rPr>
        <w:t>An application for the registration of fertilizers and fertilizer supplements is submitted to TFRA accompanied by:</w:t>
      </w:r>
    </w:p>
    <w:p w:rsidR="009C3169" w:rsidRPr="00AE4CBE" w:rsidRDefault="009C3169" w:rsidP="00280C4E">
      <w:pPr>
        <w:pStyle w:val="ListParagraph"/>
        <w:numPr>
          <w:ilvl w:val="0"/>
          <w:numId w:val="7"/>
        </w:numPr>
        <w:spacing w:line="240" w:lineRule="auto"/>
        <w:ind w:left="397"/>
        <w:rPr>
          <w:rFonts w:ascii="Arial" w:hAnsi="Arial" w:cs="Arial"/>
          <w:sz w:val="20"/>
          <w:szCs w:val="20"/>
          <w:lang w:val="en-GB"/>
        </w:rPr>
      </w:pPr>
      <w:r w:rsidRPr="00AE4CBE">
        <w:rPr>
          <w:rFonts w:ascii="Arial" w:hAnsi="Arial" w:cs="Arial"/>
          <w:sz w:val="20"/>
          <w:szCs w:val="20"/>
          <w:lang w:val="en-GB"/>
        </w:rPr>
        <w:t>The information on the suitability of the fertilizer and fertilizer supplements as to its use and including technical data sheet and directions</w:t>
      </w:r>
      <w:r w:rsidR="000A11D4" w:rsidRPr="00AE4CBE">
        <w:rPr>
          <w:rFonts w:ascii="Arial" w:hAnsi="Arial" w:cs="Arial"/>
          <w:sz w:val="20"/>
          <w:szCs w:val="20"/>
          <w:lang w:val="en-GB"/>
        </w:rPr>
        <w:t>.</w:t>
      </w:r>
    </w:p>
    <w:p w:rsidR="009C3169" w:rsidRPr="00AE4CBE" w:rsidRDefault="009C3169" w:rsidP="00280C4E">
      <w:pPr>
        <w:pStyle w:val="ListParagraph"/>
        <w:numPr>
          <w:ilvl w:val="0"/>
          <w:numId w:val="7"/>
        </w:numPr>
        <w:spacing w:line="240" w:lineRule="auto"/>
        <w:ind w:left="397"/>
        <w:rPr>
          <w:rFonts w:ascii="Arial" w:hAnsi="Arial" w:cs="Arial"/>
          <w:sz w:val="20"/>
          <w:szCs w:val="20"/>
          <w:lang w:val="en-GB"/>
        </w:rPr>
      </w:pPr>
      <w:r w:rsidRPr="00AE4CBE">
        <w:rPr>
          <w:rFonts w:ascii="Arial" w:hAnsi="Arial" w:cs="Arial"/>
          <w:sz w:val="20"/>
          <w:szCs w:val="20"/>
          <w:lang w:val="en-GB"/>
        </w:rPr>
        <w:t>A sample of the fertilizer, fertilizer supplements and certificate of analysis, if already issued</w:t>
      </w:r>
      <w:r w:rsidR="000A11D4" w:rsidRPr="00AE4CBE">
        <w:rPr>
          <w:rFonts w:ascii="Arial" w:hAnsi="Arial" w:cs="Arial"/>
          <w:sz w:val="20"/>
          <w:szCs w:val="20"/>
          <w:lang w:val="en-GB"/>
        </w:rPr>
        <w:t>.</w:t>
      </w:r>
    </w:p>
    <w:p w:rsidR="009C3169" w:rsidRPr="00AE4CBE" w:rsidRDefault="009C3169" w:rsidP="00280C4E">
      <w:pPr>
        <w:pStyle w:val="ListParagraph"/>
        <w:numPr>
          <w:ilvl w:val="0"/>
          <w:numId w:val="7"/>
        </w:numPr>
        <w:spacing w:line="240" w:lineRule="auto"/>
        <w:ind w:left="397"/>
        <w:rPr>
          <w:rFonts w:ascii="Arial" w:hAnsi="Arial" w:cs="Arial"/>
          <w:sz w:val="20"/>
          <w:szCs w:val="20"/>
          <w:lang w:val="en-GB"/>
        </w:rPr>
      </w:pPr>
      <w:r w:rsidRPr="00AE4CBE">
        <w:rPr>
          <w:rFonts w:ascii="Arial" w:hAnsi="Arial" w:cs="Arial"/>
          <w:sz w:val="20"/>
          <w:szCs w:val="20"/>
          <w:lang w:val="en-GB"/>
        </w:rPr>
        <w:t>A written declaration that the fertilizer and fertilizer supplements have or have not been banned or restricted in the country of origin</w:t>
      </w:r>
      <w:r w:rsidR="000A11D4" w:rsidRPr="00AE4CBE">
        <w:rPr>
          <w:rFonts w:ascii="Arial" w:hAnsi="Arial" w:cs="Arial"/>
          <w:sz w:val="20"/>
          <w:szCs w:val="20"/>
          <w:lang w:val="en-GB"/>
        </w:rPr>
        <w:t>.</w:t>
      </w:r>
    </w:p>
    <w:p w:rsidR="009C3169" w:rsidRPr="00AE4CBE" w:rsidRDefault="009C3169" w:rsidP="00280C4E">
      <w:pPr>
        <w:pStyle w:val="ListParagraph"/>
        <w:numPr>
          <w:ilvl w:val="0"/>
          <w:numId w:val="7"/>
        </w:numPr>
        <w:spacing w:line="240" w:lineRule="auto"/>
        <w:ind w:left="397"/>
        <w:rPr>
          <w:rFonts w:ascii="Arial" w:hAnsi="Arial" w:cs="Arial"/>
          <w:sz w:val="20"/>
          <w:szCs w:val="20"/>
          <w:lang w:val="en-GB"/>
        </w:rPr>
      </w:pPr>
      <w:r w:rsidRPr="00AE4CBE">
        <w:rPr>
          <w:rFonts w:ascii="Arial" w:hAnsi="Arial" w:cs="Arial"/>
          <w:sz w:val="20"/>
          <w:szCs w:val="20"/>
          <w:lang w:val="en-GB"/>
        </w:rPr>
        <w:t>Three copies of the label that is intended to be used for the fertilizer and fertilizer supplements to which the application relates and such other information as is necessary to determine the safety, merit and value of such fertilizer or fertilizer supplements</w:t>
      </w:r>
      <w:r w:rsidR="000A11D4" w:rsidRPr="00AE4CBE">
        <w:rPr>
          <w:rFonts w:ascii="Arial" w:hAnsi="Arial" w:cs="Arial"/>
          <w:sz w:val="20"/>
          <w:szCs w:val="20"/>
          <w:lang w:val="en-GB"/>
        </w:rPr>
        <w:t>.</w:t>
      </w:r>
    </w:p>
    <w:p w:rsidR="009C3169" w:rsidRPr="00AE4CBE" w:rsidRDefault="009C3169" w:rsidP="00280C4E">
      <w:pPr>
        <w:pStyle w:val="ListParagraph"/>
        <w:numPr>
          <w:ilvl w:val="0"/>
          <w:numId w:val="7"/>
        </w:numPr>
        <w:spacing w:after="120" w:line="240" w:lineRule="auto"/>
        <w:ind w:left="397"/>
        <w:rPr>
          <w:rFonts w:ascii="Arial" w:hAnsi="Arial" w:cs="Arial"/>
          <w:sz w:val="20"/>
          <w:szCs w:val="20"/>
          <w:lang w:val="en-GB"/>
        </w:rPr>
      </w:pPr>
      <w:r w:rsidRPr="00AE4CBE">
        <w:rPr>
          <w:rFonts w:ascii="Arial" w:hAnsi="Arial" w:cs="Arial"/>
          <w:sz w:val="20"/>
          <w:szCs w:val="20"/>
          <w:lang w:val="en-GB"/>
        </w:rPr>
        <w:t xml:space="preserve">Such other information or document as may be required by the </w:t>
      </w:r>
      <w:proofErr w:type="spellStart"/>
      <w:r w:rsidRPr="00AE4CBE">
        <w:rPr>
          <w:rFonts w:ascii="Arial" w:hAnsi="Arial" w:cs="Arial"/>
          <w:sz w:val="20"/>
          <w:szCs w:val="20"/>
          <w:lang w:val="en-GB"/>
        </w:rPr>
        <w:t>CEO</w:t>
      </w:r>
      <w:r w:rsidR="000A11D4" w:rsidRPr="00AE4CBE">
        <w:rPr>
          <w:rFonts w:ascii="Arial" w:hAnsi="Arial" w:cs="Arial"/>
          <w:sz w:val="20"/>
          <w:szCs w:val="20"/>
          <w:lang w:val="en-GB"/>
        </w:rPr>
        <w:t>.</w:t>
      </w:r>
      <w:r w:rsidRPr="00AE4CBE">
        <w:rPr>
          <w:rFonts w:ascii="Arial" w:hAnsi="Arial" w:cs="Arial"/>
          <w:sz w:val="20"/>
          <w:szCs w:val="20"/>
          <w:lang w:val="en-GB"/>
        </w:rPr>
        <w:t>Applicants</w:t>
      </w:r>
      <w:proofErr w:type="spellEnd"/>
      <w:r w:rsidRPr="00AE4CBE">
        <w:rPr>
          <w:rFonts w:ascii="Arial" w:hAnsi="Arial" w:cs="Arial"/>
          <w:sz w:val="20"/>
          <w:szCs w:val="20"/>
          <w:lang w:val="en-GB"/>
        </w:rPr>
        <w:t xml:space="preserve"> not resident in Tanzania must have an agent who is permanently resident in Tanzania.</w:t>
      </w:r>
    </w:p>
    <w:p w:rsidR="009C3169" w:rsidRPr="00AE4CBE" w:rsidRDefault="009C3169" w:rsidP="00280C4E">
      <w:pPr>
        <w:spacing w:after="120" w:line="240" w:lineRule="auto"/>
        <w:rPr>
          <w:rFonts w:ascii="Arial" w:hAnsi="Arial" w:cs="Arial"/>
          <w:sz w:val="20"/>
          <w:szCs w:val="20"/>
          <w:lang w:val="en-GB"/>
        </w:rPr>
      </w:pPr>
      <w:r w:rsidRPr="00AE4CBE">
        <w:rPr>
          <w:rFonts w:ascii="Arial" w:hAnsi="Arial" w:cs="Arial"/>
          <w:sz w:val="20"/>
          <w:szCs w:val="20"/>
          <w:lang w:val="en-GB"/>
        </w:rPr>
        <w:t>Every fertilizer and fertilizer supplement must have been subjected to testing using analytical methods prescribed in these regulations</w:t>
      </w:r>
      <w:r w:rsidR="000A11D4" w:rsidRPr="00AE4CBE">
        <w:rPr>
          <w:rFonts w:ascii="Arial" w:hAnsi="Arial" w:cs="Arial"/>
          <w:sz w:val="20"/>
          <w:szCs w:val="20"/>
          <w:lang w:val="en-GB"/>
        </w:rPr>
        <w:t xml:space="preserve"> o</w:t>
      </w:r>
      <w:r w:rsidRPr="00AE4CBE">
        <w:rPr>
          <w:rFonts w:ascii="Arial" w:hAnsi="Arial" w:cs="Arial"/>
          <w:sz w:val="20"/>
          <w:szCs w:val="20"/>
          <w:lang w:val="en-GB"/>
        </w:rPr>
        <w:t>r</w:t>
      </w:r>
      <w:r w:rsidR="000A11D4" w:rsidRPr="00AE4CBE">
        <w:rPr>
          <w:rFonts w:ascii="Arial" w:hAnsi="Arial" w:cs="Arial"/>
          <w:sz w:val="20"/>
          <w:szCs w:val="20"/>
          <w:lang w:val="en-GB"/>
        </w:rPr>
        <w:t>,</w:t>
      </w:r>
      <w:r w:rsidRPr="00AE4CBE">
        <w:rPr>
          <w:rFonts w:ascii="Arial" w:hAnsi="Arial" w:cs="Arial"/>
          <w:sz w:val="20"/>
          <w:szCs w:val="20"/>
          <w:lang w:val="en-GB"/>
        </w:rPr>
        <w:t xml:space="preserve"> for fertilizers or fertilizer supplements already under use, laboratory test to determine the suitability for use.</w:t>
      </w:r>
    </w:p>
    <w:p w:rsidR="009C3169" w:rsidRPr="00AE4CBE" w:rsidRDefault="009C3169" w:rsidP="00280C4E">
      <w:pPr>
        <w:spacing w:after="120" w:line="240" w:lineRule="auto"/>
        <w:rPr>
          <w:rFonts w:ascii="Arial" w:hAnsi="Arial" w:cs="Arial"/>
          <w:sz w:val="20"/>
          <w:szCs w:val="20"/>
          <w:lang w:val="en-GB"/>
        </w:rPr>
      </w:pPr>
      <w:r w:rsidRPr="00AE4CBE">
        <w:rPr>
          <w:rFonts w:ascii="Arial" w:hAnsi="Arial" w:cs="Arial"/>
          <w:sz w:val="20"/>
          <w:szCs w:val="20"/>
          <w:lang w:val="en-GB"/>
        </w:rPr>
        <w:t>New fertilizer or fertilizer s</w:t>
      </w:r>
      <w:r w:rsidR="000A11D4" w:rsidRPr="00AE4CBE">
        <w:rPr>
          <w:rFonts w:ascii="Arial" w:hAnsi="Arial" w:cs="Arial"/>
          <w:sz w:val="20"/>
          <w:szCs w:val="20"/>
          <w:lang w:val="en-GB"/>
        </w:rPr>
        <w:t xml:space="preserve">upplements undergo laboratory </w:t>
      </w:r>
      <w:proofErr w:type="spellStart"/>
      <w:r w:rsidR="000A11D4" w:rsidRPr="00AE4CBE">
        <w:rPr>
          <w:rFonts w:ascii="Arial" w:hAnsi="Arial" w:cs="Arial"/>
          <w:sz w:val="20"/>
          <w:szCs w:val="20"/>
          <w:lang w:val="en-GB"/>
        </w:rPr>
        <w:t>and</w:t>
      </w:r>
      <w:r w:rsidRPr="00AE4CBE">
        <w:rPr>
          <w:rFonts w:ascii="Arial" w:hAnsi="Arial" w:cs="Arial"/>
          <w:sz w:val="20"/>
          <w:szCs w:val="20"/>
          <w:lang w:val="en-GB"/>
        </w:rPr>
        <w:t>field</w:t>
      </w:r>
      <w:proofErr w:type="spellEnd"/>
      <w:r w:rsidRPr="00AE4CBE">
        <w:rPr>
          <w:rFonts w:ascii="Arial" w:hAnsi="Arial" w:cs="Arial"/>
          <w:sz w:val="20"/>
          <w:szCs w:val="20"/>
          <w:lang w:val="en-GB"/>
        </w:rPr>
        <w:t xml:space="preserve"> tests for at least three consecutive seasons to determine their suitability for use. The tests are paid for by the applicant. </w:t>
      </w:r>
    </w:p>
    <w:p w:rsidR="009C3169" w:rsidRDefault="009C3169" w:rsidP="00280C4E">
      <w:pPr>
        <w:spacing w:after="120" w:line="240" w:lineRule="auto"/>
        <w:rPr>
          <w:rFonts w:ascii="Arial" w:hAnsi="Arial" w:cs="Arial"/>
          <w:sz w:val="20"/>
          <w:szCs w:val="20"/>
          <w:lang w:val="en-GB"/>
        </w:rPr>
      </w:pPr>
      <w:r w:rsidRPr="00AE4CBE">
        <w:rPr>
          <w:rFonts w:ascii="Arial" w:hAnsi="Arial" w:cs="Arial"/>
          <w:sz w:val="20"/>
          <w:szCs w:val="20"/>
          <w:lang w:val="en-GB"/>
        </w:rPr>
        <w:lastRenderedPageBreak/>
        <w:t>An application for the registration of a fertilizer or fertilizer supplement shall be refused if there are reasonable grounds to believe that the fertilizer or fertilizer supplement does not conform to the re</w:t>
      </w:r>
      <w:r w:rsidR="000A11D4" w:rsidRPr="00AE4CBE">
        <w:rPr>
          <w:rFonts w:ascii="Arial" w:hAnsi="Arial" w:cs="Arial"/>
          <w:sz w:val="20"/>
          <w:szCs w:val="20"/>
          <w:lang w:val="en-GB"/>
        </w:rPr>
        <w:t xml:space="preserve">quirements of the Fertilizer Act and </w:t>
      </w:r>
      <w:r w:rsidRPr="00AE4CBE">
        <w:rPr>
          <w:rFonts w:ascii="Arial" w:hAnsi="Arial" w:cs="Arial"/>
          <w:sz w:val="20"/>
          <w:szCs w:val="20"/>
          <w:lang w:val="en-GB"/>
        </w:rPr>
        <w:t>regulations.</w:t>
      </w:r>
    </w:p>
    <w:p w:rsidR="00F230A3" w:rsidRPr="00AE4CBE" w:rsidRDefault="00F230A3" w:rsidP="00F230A3">
      <w:pPr>
        <w:pStyle w:val="Caption"/>
        <w:keepNext/>
        <w:spacing w:after="0"/>
        <w:rPr>
          <w:rFonts w:ascii="Arial" w:hAnsi="Arial" w:cs="Arial"/>
          <w:color w:val="auto"/>
          <w:sz w:val="20"/>
          <w:szCs w:val="20"/>
        </w:rPr>
      </w:pPr>
      <w:r w:rsidRPr="00AE4CBE">
        <w:rPr>
          <w:rFonts w:ascii="Arial" w:hAnsi="Arial" w:cs="Arial"/>
          <w:color w:val="auto"/>
          <w:sz w:val="20"/>
          <w:szCs w:val="20"/>
        </w:rPr>
        <w:t>Registered fertilizers</w:t>
      </w:r>
    </w:p>
    <w:p w:rsidR="00F230A3" w:rsidRPr="00AE4CBE" w:rsidRDefault="00F230A3" w:rsidP="00F230A3">
      <w:pPr>
        <w:spacing w:after="0" w:line="240" w:lineRule="auto"/>
        <w:rPr>
          <w:rFonts w:ascii="Arial" w:hAnsi="Arial" w:cs="Arial"/>
          <w:lang w:val="en-GB"/>
        </w:rPr>
      </w:pPr>
      <w:r w:rsidRPr="00AE4CBE">
        <w:rPr>
          <w:rFonts w:ascii="Arial" w:hAnsi="Arial" w:cs="Arial"/>
          <w:lang w:val="en-GB"/>
        </w:rPr>
        <w:t xml:space="preserve">There are three types of commercial fertilizers currently in the Tanzanian market: </w:t>
      </w:r>
    </w:p>
    <w:p w:rsidR="00F230A3" w:rsidRPr="00AE4CBE" w:rsidRDefault="00F230A3" w:rsidP="00F230A3">
      <w:pPr>
        <w:pStyle w:val="ListParagraph"/>
        <w:numPr>
          <w:ilvl w:val="0"/>
          <w:numId w:val="18"/>
        </w:numPr>
        <w:spacing w:after="0" w:line="240" w:lineRule="auto"/>
        <w:ind w:left="397"/>
        <w:rPr>
          <w:rFonts w:ascii="Arial" w:hAnsi="Arial" w:cs="Arial"/>
          <w:lang w:val="en-GB"/>
        </w:rPr>
      </w:pPr>
      <w:r w:rsidRPr="00AE4CBE">
        <w:rPr>
          <w:rFonts w:ascii="Arial" w:hAnsi="Arial" w:cs="Arial"/>
          <w:lang w:val="en-GB"/>
        </w:rPr>
        <w:t>Inorganic solid fertilizers</w:t>
      </w:r>
    </w:p>
    <w:p w:rsidR="00F230A3" w:rsidRPr="00AE4CBE" w:rsidRDefault="00F230A3" w:rsidP="00F230A3">
      <w:pPr>
        <w:pStyle w:val="ListParagraph"/>
        <w:numPr>
          <w:ilvl w:val="0"/>
          <w:numId w:val="18"/>
        </w:numPr>
        <w:spacing w:after="0" w:line="240" w:lineRule="auto"/>
        <w:ind w:left="397"/>
        <w:rPr>
          <w:rFonts w:ascii="Arial" w:hAnsi="Arial" w:cs="Arial"/>
          <w:lang w:val="en-GB"/>
        </w:rPr>
      </w:pPr>
      <w:r w:rsidRPr="00AE4CBE">
        <w:rPr>
          <w:rFonts w:ascii="Arial" w:hAnsi="Arial" w:cs="Arial"/>
          <w:lang w:val="en-GB"/>
        </w:rPr>
        <w:t>Foliar fertilizers</w:t>
      </w:r>
    </w:p>
    <w:p w:rsidR="00F230A3" w:rsidRPr="00AE4CBE" w:rsidRDefault="00F230A3" w:rsidP="00F230A3">
      <w:pPr>
        <w:pStyle w:val="ListParagraph"/>
        <w:numPr>
          <w:ilvl w:val="0"/>
          <w:numId w:val="18"/>
        </w:numPr>
        <w:spacing w:after="120" w:line="240" w:lineRule="auto"/>
        <w:ind w:left="397"/>
        <w:rPr>
          <w:rFonts w:ascii="Arial" w:hAnsi="Arial" w:cs="Arial"/>
          <w:lang w:val="en-GB"/>
        </w:rPr>
      </w:pPr>
      <w:r w:rsidRPr="00AE4CBE">
        <w:rPr>
          <w:rFonts w:ascii="Arial" w:hAnsi="Arial" w:cs="Arial"/>
          <w:lang w:val="en-GB"/>
        </w:rPr>
        <w:t xml:space="preserve">Bio-fertilizers. </w:t>
      </w:r>
    </w:p>
    <w:p w:rsidR="00F230A3" w:rsidRPr="00AE4CBE" w:rsidRDefault="00F230A3" w:rsidP="00F230A3">
      <w:pPr>
        <w:spacing w:after="120" w:line="240" w:lineRule="auto"/>
        <w:rPr>
          <w:rFonts w:ascii="Arial" w:hAnsi="Arial" w:cs="Arial"/>
          <w:lang w:val="en-GB"/>
        </w:rPr>
      </w:pPr>
      <w:r w:rsidRPr="00AE4CBE">
        <w:rPr>
          <w:rFonts w:ascii="Arial" w:hAnsi="Arial" w:cs="Arial"/>
          <w:lang w:val="en-GB"/>
        </w:rPr>
        <w:t xml:space="preserve">Most of the inorganic solid fertilizers are registered although a few are not registered. All the foliar formulations currently in the market are not registered although some are under validation by the respective authorities. The presence of unregistered fertilizers in the market is a serious contravention of the Fertilizer Act No.9 of 2009. The quality of such fertilizers and their possible effects to the environment is unknown and cannot be assured. This exemplifies the problem of the application of regulation. </w:t>
      </w:r>
    </w:p>
    <w:p w:rsidR="00F230A3" w:rsidRPr="00AE4CBE" w:rsidRDefault="00F230A3" w:rsidP="00F230A3">
      <w:pPr>
        <w:spacing w:after="120" w:line="240" w:lineRule="auto"/>
        <w:rPr>
          <w:rFonts w:ascii="Arial" w:hAnsi="Arial" w:cs="Arial"/>
          <w:lang w:val="en-GB"/>
        </w:rPr>
      </w:pPr>
      <w:r w:rsidRPr="00AE4CBE">
        <w:rPr>
          <w:rFonts w:ascii="Arial" w:hAnsi="Arial" w:cs="Arial"/>
          <w:lang w:val="en-GB"/>
        </w:rPr>
        <w:t>Imported bio-fertilizers include various formulations of compost and some unknown types. Some of the bio-fertilizers contain live microorganisms, some of which are unknown and can pose serious environmental hazards. The major problem is the lack of means of regulating their importation, validation and quality assurance. The guidelines for the registration of bio-fertilizers are available in draft form. They have to be approved by the TFRA board (see section on regulation).</w:t>
      </w:r>
    </w:p>
    <w:p w:rsidR="00F230A3" w:rsidRPr="00AE4CBE" w:rsidRDefault="00F230A3" w:rsidP="00F230A3">
      <w:pPr>
        <w:spacing w:after="120" w:line="240" w:lineRule="auto"/>
        <w:rPr>
          <w:rFonts w:ascii="Arial" w:hAnsi="Arial" w:cs="Arial"/>
          <w:lang w:val="en-GB"/>
        </w:rPr>
      </w:pPr>
      <w:r>
        <w:rPr>
          <w:rFonts w:ascii="Arial" w:hAnsi="Arial" w:cs="Arial"/>
          <w:lang w:val="en-GB"/>
        </w:rPr>
        <w:t>There are at least 79 r</w:t>
      </w:r>
      <w:r w:rsidRPr="00AE4CBE">
        <w:rPr>
          <w:rFonts w:ascii="Arial" w:hAnsi="Arial" w:cs="Arial"/>
          <w:lang w:val="en-GB"/>
        </w:rPr>
        <w:t xml:space="preserve">egistered fertilizers. The most common inorganic solid fertilizers are urea, </w:t>
      </w:r>
      <w:proofErr w:type="spellStart"/>
      <w:r w:rsidRPr="00AE4CBE">
        <w:rPr>
          <w:rFonts w:ascii="Arial" w:hAnsi="Arial" w:cs="Arial"/>
          <w:lang w:val="en-GB"/>
        </w:rPr>
        <w:t>diammonium</w:t>
      </w:r>
      <w:proofErr w:type="spellEnd"/>
      <w:r w:rsidRPr="00AE4CBE">
        <w:rPr>
          <w:rFonts w:ascii="Arial" w:hAnsi="Arial" w:cs="Arial"/>
          <w:lang w:val="en-GB"/>
        </w:rPr>
        <w:t xml:space="preserve"> phosphate (DAP) and various grades of NPK. Recent introductions include </w:t>
      </w:r>
      <w:proofErr w:type="spellStart"/>
      <w:r w:rsidRPr="00AE4CBE">
        <w:rPr>
          <w:rFonts w:ascii="Arial" w:hAnsi="Arial" w:cs="Arial"/>
          <w:lang w:val="en-GB"/>
        </w:rPr>
        <w:t>Yara</w:t>
      </w:r>
      <w:proofErr w:type="spellEnd"/>
      <w:r w:rsidRPr="00AE4CBE">
        <w:rPr>
          <w:rFonts w:ascii="Arial" w:hAnsi="Arial" w:cs="Arial"/>
          <w:lang w:val="en-GB"/>
        </w:rPr>
        <w:t xml:space="preserve"> and </w:t>
      </w:r>
      <w:proofErr w:type="spellStart"/>
      <w:r w:rsidRPr="00AE4CBE">
        <w:rPr>
          <w:rFonts w:ascii="Arial" w:hAnsi="Arial" w:cs="Arial"/>
          <w:lang w:val="en-GB"/>
        </w:rPr>
        <w:t>Minjingu</w:t>
      </w:r>
      <w:proofErr w:type="spellEnd"/>
      <w:r w:rsidRPr="00AE4CBE">
        <w:rPr>
          <w:rFonts w:ascii="Arial" w:hAnsi="Arial" w:cs="Arial"/>
          <w:lang w:val="en-GB"/>
        </w:rPr>
        <w:t xml:space="preserve"> fertilizer products. </w:t>
      </w:r>
    </w:p>
    <w:p w:rsidR="00A63E9D" w:rsidRPr="00AE4CBE" w:rsidRDefault="00A63E9D" w:rsidP="00280C4E">
      <w:pPr>
        <w:pStyle w:val="Heading2"/>
        <w:spacing w:line="240" w:lineRule="auto"/>
        <w:rPr>
          <w:rFonts w:ascii="Arial" w:hAnsi="Arial" w:cs="Arial"/>
          <w:color w:val="auto"/>
          <w:sz w:val="22"/>
          <w:szCs w:val="22"/>
        </w:rPr>
      </w:pPr>
      <w:bookmarkStart w:id="5" w:name="_Toc412845761"/>
      <w:r w:rsidRPr="00AE4CBE">
        <w:rPr>
          <w:rFonts w:ascii="Arial" w:hAnsi="Arial" w:cs="Arial"/>
          <w:color w:val="auto"/>
          <w:sz w:val="22"/>
          <w:szCs w:val="22"/>
        </w:rPr>
        <w:t xml:space="preserve">National Agricultural Input </w:t>
      </w:r>
      <w:r w:rsidR="00C00D20">
        <w:rPr>
          <w:rFonts w:ascii="Arial" w:hAnsi="Arial" w:cs="Arial"/>
          <w:color w:val="auto"/>
          <w:sz w:val="22"/>
          <w:szCs w:val="22"/>
        </w:rPr>
        <w:t xml:space="preserve">Voucher </w:t>
      </w:r>
      <w:r w:rsidRPr="00AE4CBE">
        <w:rPr>
          <w:rFonts w:ascii="Arial" w:hAnsi="Arial" w:cs="Arial"/>
          <w:color w:val="auto"/>
          <w:sz w:val="22"/>
          <w:szCs w:val="22"/>
        </w:rPr>
        <w:t>Scheme</w:t>
      </w:r>
      <w:bookmarkEnd w:id="5"/>
      <w:r w:rsidR="00D540B7" w:rsidRPr="00AE4CBE">
        <w:rPr>
          <w:rStyle w:val="FootnoteReference"/>
          <w:rFonts w:ascii="Arial" w:hAnsi="Arial" w:cs="Arial"/>
          <w:color w:val="auto"/>
          <w:sz w:val="22"/>
          <w:szCs w:val="22"/>
        </w:rPr>
        <w:footnoteReference w:id="17"/>
      </w:r>
    </w:p>
    <w:p w:rsidR="00D540B7" w:rsidRPr="00AE4CBE" w:rsidRDefault="000A11D4" w:rsidP="00280C4E">
      <w:pPr>
        <w:spacing w:after="120" w:line="240" w:lineRule="auto"/>
        <w:rPr>
          <w:rFonts w:ascii="Arial" w:hAnsi="Arial" w:cs="Arial"/>
          <w:sz w:val="20"/>
          <w:szCs w:val="20"/>
          <w:lang w:val="en-GB"/>
        </w:rPr>
      </w:pPr>
      <w:r w:rsidRPr="00AE4CBE">
        <w:rPr>
          <w:rFonts w:ascii="Arial" w:hAnsi="Arial" w:cs="Arial"/>
          <w:sz w:val="20"/>
          <w:szCs w:val="20"/>
          <w:lang w:val="en-GB"/>
        </w:rPr>
        <w:t>Since the early 1970s,t</w:t>
      </w:r>
      <w:r w:rsidR="00A63E9D" w:rsidRPr="00AE4CBE">
        <w:rPr>
          <w:rFonts w:ascii="Arial" w:hAnsi="Arial" w:cs="Arial"/>
          <w:sz w:val="20"/>
          <w:szCs w:val="20"/>
          <w:lang w:val="en-GB"/>
        </w:rPr>
        <w:t>he government of Tanzania has invested considerable resources to promote the use of fertilizer by smallholder farmers</w:t>
      </w:r>
      <w:r w:rsidR="00960525" w:rsidRPr="00AE4CBE">
        <w:rPr>
          <w:rFonts w:ascii="Arial" w:hAnsi="Arial" w:cs="Arial"/>
          <w:sz w:val="20"/>
          <w:szCs w:val="20"/>
          <w:lang w:val="en-GB"/>
        </w:rPr>
        <w:t xml:space="preserve"> through subsi</w:t>
      </w:r>
      <w:r w:rsidR="00D540B7" w:rsidRPr="00AE4CBE">
        <w:rPr>
          <w:rFonts w:ascii="Arial" w:hAnsi="Arial" w:cs="Arial"/>
          <w:sz w:val="20"/>
          <w:szCs w:val="20"/>
          <w:lang w:val="en-GB"/>
        </w:rPr>
        <w:t>dy</w:t>
      </w:r>
      <w:r w:rsidR="00A63E9D" w:rsidRPr="00AE4CBE">
        <w:rPr>
          <w:rFonts w:ascii="Arial" w:hAnsi="Arial" w:cs="Arial"/>
          <w:sz w:val="20"/>
          <w:szCs w:val="20"/>
          <w:lang w:val="en-GB"/>
        </w:rPr>
        <w:t>. The justification for these investments was</w:t>
      </w:r>
      <w:r w:rsidRPr="00AE4CBE">
        <w:rPr>
          <w:rFonts w:ascii="Arial" w:hAnsi="Arial" w:cs="Arial"/>
          <w:sz w:val="20"/>
          <w:szCs w:val="20"/>
          <w:lang w:val="en-GB"/>
        </w:rPr>
        <w:t>,</w:t>
      </w:r>
      <w:r w:rsidR="00A63E9D" w:rsidRPr="00AE4CBE">
        <w:rPr>
          <w:rFonts w:ascii="Arial" w:hAnsi="Arial" w:cs="Arial"/>
          <w:sz w:val="20"/>
          <w:szCs w:val="20"/>
          <w:lang w:val="en-GB"/>
        </w:rPr>
        <w:t xml:space="preserve"> and continues to be</w:t>
      </w:r>
      <w:r w:rsidRPr="00AE4CBE">
        <w:rPr>
          <w:rFonts w:ascii="Arial" w:hAnsi="Arial" w:cs="Arial"/>
          <w:sz w:val="20"/>
          <w:szCs w:val="20"/>
          <w:lang w:val="en-GB"/>
        </w:rPr>
        <w:t>,</w:t>
      </w:r>
      <w:r w:rsidR="00A63E9D" w:rsidRPr="00AE4CBE">
        <w:rPr>
          <w:rFonts w:ascii="Arial" w:hAnsi="Arial" w:cs="Arial"/>
          <w:sz w:val="20"/>
          <w:szCs w:val="20"/>
          <w:lang w:val="en-GB"/>
        </w:rPr>
        <w:t xml:space="preserve"> to achieve both national agricultural development and food security objectives. </w:t>
      </w:r>
    </w:p>
    <w:p w:rsidR="00D540B7" w:rsidRPr="00AE4CBE" w:rsidRDefault="00D540B7" w:rsidP="00280C4E">
      <w:pPr>
        <w:spacing w:after="120" w:line="240" w:lineRule="auto"/>
        <w:rPr>
          <w:rFonts w:ascii="Arial" w:hAnsi="Arial" w:cs="Arial"/>
          <w:sz w:val="20"/>
          <w:szCs w:val="20"/>
          <w:lang w:val="en-GB"/>
        </w:rPr>
      </w:pPr>
      <w:r w:rsidRPr="00AE4CBE">
        <w:rPr>
          <w:rFonts w:ascii="Arial" w:hAnsi="Arial" w:cs="Arial"/>
          <w:sz w:val="20"/>
          <w:szCs w:val="20"/>
          <w:lang w:val="en-GB"/>
        </w:rPr>
        <w:t>The g</w:t>
      </w:r>
      <w:r w:rsidR="00A63E9D" w:rsidRPr="00AE4CBE">
        <w:rPr>
          <w:rFonts w:ascii="Arial" w:hAnsi="Arial" w:cs="Arial"/>
          <w:sz w:val="20"/>
          <w:szCs w:val="20"/>
          <w:lang w:val="en-GB"/>
        </w:rPr>
        <w:t xml:space="preserve">overnment established a </w:t>
      </w:r>
      <w:proofErr w:type="spellStart"/>
      <w:r w:rsidR="00A63E9D" w:rsidRPr="00AE4CBE">
        <w:rPr>
          <w:rFonts w:ascii="Arial" w:hAnsi="Arial" w:cs="Arial"/>
          <w:sz w:val="20"/>
          <w:szCs w:val="20"/>
          <w:lang w:val="en-GB"/>
        </w:rPr>
        <w:t>parastatal</w:t>
      </w:r>
      <w:proofErr w:type="spellEnd"/>
      <w:r w:rsidR="00A63E9D" w:rsidRPr="00AE4CBE">
        <w:rPr>
          <w:rFonts w:ascii="Arial" w:hAnsi="Arial" w:cs="Arial"/>
          <w:sz w:val="20"/>
          <w:szCs w:val="20"/>
          <w:lang w:val="en-GB"/>
        </w:rPr>
        <w:t xml:space="preserve"> corporation, the Tanzania Fertilizer Company, to manage fertilizer proc</w:t>
      </w:r>
      <w:r w:rsidR="00623418" w:rsidRPr="00AE4CBE">
        <w:rPr>
          <w:rFonts w:ascii="Arial" w:hAnsi="Arial" w:cs="Arial"/>
          <w:sz w:val="20"/>
          <w:szCs w:val="20"/>
          <w:lang w:val="en-GB"/>
        </w:rPr>
        <w:t>urement</w:t>
      </w:r>
      <w:r w:rsidR="000A11D4" w:rsidRPr="00AE4CBE">
        <w:rPr>
          <w:rFonts w:ascii="Arial" w:hAnsi="Arial" w:cs="Arial"/>
          <w:sz w:val="20"/>
          <w:szCs w:val="20"/>
          <w:lang w:val="en-GB"/>
        </w:rPr>
        <w:t xml:space="preserve"> and</w:t>
      </w:r>
      <w:r w:rsidR="00623418" w:rsidRPr="00AE4CBE">
        <w:rPr>
          <w:rFonts w:ascii="Arial" w:hAnsi="Arial" w:cs="Arial"/>
          <w:sz w:val="20"/>
          <w:szCs w:val="20"/>
          <w:lang w:val="en-GB"/>
        </w:rPr>
        <w:t xml:space="preserve"> distribution. </w:t>
      </w:r>
      <w:r w:rsidR="00A63E9D" w:rsidRPr="00AE4CBE">
        <w:rPr>
          <w:rFonts w:ascii="Arial" w:hAnsi="Arial" w:cs="Arial"/>
          <w:sz w:val="20"/>
          <w:szCs w:val="20"/>
          <w:lang w:val="en-GB"/>
        </w:rPr>
        <w:t xml:space="preserve">The government, working with the Tanzania Fertilizer Company and government-managed crop-marketing institutions, implemented various fertilizer provision schemes through which fertilizer was provided to farmers </w:t>
      </w:r>
      <w:r w:rsidRPr="00AE4CBE">
        <w:rPr>
          <w:rFonts w:ascii="Arial" w:hAnsi="Arial" w:cs="Arial"/>
          <w:sz w:val="20"/>
          <w:szCs w:val="20"/>
          <w:lang w:val="en-GB"/>
        </w:rPr>
        <w:t>with significant subsidy</w:t>
      </w:r>
      <w:r w:rsidR="00A63E9D" w:rsidRPr="00AE4CBE">
        <w:rPr>
          <w:rFonts w:ascii="Arial" w:hAnsi="Arial" w:cs="Arial"/>
          <w:sz w:val="20"/>
          <w:szCs w:val="20"/>
          <w:lang w:val="en-GB"/>
        </w:rPr>
        <w:t xml:space="preserve">. </w:t>
      </w:r>
    </w:p>
    <w:p w:rsidR="00D540B7" w:rsidRPr="00AE4CBE" w:rsidRDefault="00A63E9D" w:rsidP="00280C4E">
      <w:pPr>
        <w:spacing w:after="120" w:line="240" w:lineRule="auto"/>
        <w:rPr>
          <w:rFonts w:ascii="Arial" w:hAnsi="Arial" w:cs="Arial"/>
          <w:sz w:val="20"/>
          <w:szCs w:val="20"/>
          <w:lang w:val="en-GB"/>
        </w:rPr>
      </w:pPr>
      <w:r w:rsidRPr="00AE4CBE">
        <w:rPr>
          <w:rFonts w:ascii="Arial" w:hAnsi="Arial" w:cs="Arial"/>
          <w:sz w:val="20"/>
          <w:szCs w:val="20"/>
          <w:lang w:val="en-GB"/>
        </w:rPr>
        <w:t>Consumption levels nationally</w:t>
      </w:r>
      <w:r w:rsidR="00D540B7" w:rsidRPr="00AE4CBE">
        <w:rPr>
          <w:rFonts w:ascii="Arial" w:hAnsi="Arial" w:cs="Arial"/>
          <w:sz w:val="20"/>
          <w:szCs w:val="20"/>
          <w:lang w:val="en-GB"/>
        </w:rPr>
        <w:t xml:space="preserve"> increased from about 10,000 tonnes</w:t>
      </w:r>
      <w:r w:rsidR="00A46574">
        <w:rPr>
          <w:rFonts w:ascii="Arial" w:hAnsi="Arial" w:cs="Arial"/>
          <w:sz w:val="20"/>
          <w:szCs w:val="20"/>
          <w:lang w:val="en-GB"/>
        </w:rPr>
        <w:t xml:space="preserve"> </w:t>
      </w:r>
      <w:r w:rsidRPr="00AE4CBE">
        <w:rPr>
          <w:rFonts w:ascii="Arial" w:hAnsi="Arial" w:cs="Arial"/>
          <w:sz w:val="20"/>
          <w:szCs w:val="20"/>
          <w:lang w:val="en-GB"/>
        </w:rPr>
        <w:t>annually</w:t>
      </w:r>
      <w:r w:rsidR="00D540B7" w:rsidRPr="00AE4CBE">
        <w:rPr>
          <w:rFonts w:ascii="Arial" w:hAnsi="Arial" w:cs="Arial"/>
          <w:sz w:val="20"/>
          <w:szCs w:val="20"/>
          <w:lang w:val="en-GB"/>
        </w:rPr>
        <w:t xml:space="preserve"> in the late 1960s</w:t>
      </w:r>
      <w:r w:rsidR="000A11D4" w:rsidRPr="00AE4CBE">
        <w:rPr>
          <w:rFonts w:ascii="Arial" w:hAnsi="Arial" w:cs="Arial"/>
          <w:sz w:val="20"/>
          <w:szCs w:val="20"/>
          <w:lang w:val="en-GB"/>
        </w:rPr>
        <w:t>,</w:t>
      </w:r>
      <w:r w:rsidR="00D540B7" w:rsidRPr="00AE4CBE">
        <w:rPr>
          <w:rFonts w:ascii="Arial" w:hAnsi="Arial" w:cs="Arial"/>
          <w:sz w:val="20"/>
          <w:szCs w:val="20"/>
          <w:lang w:val="en-GB"/>
        </w:rPr>
        <w:t xml:space="preserve"> to 30,000 tonnes in the late 1970s</w:t>
      </w:r>
      <w:r w:rsidR="000A11D4" w:rsidRPr="00AE4CBE">
        <w:rPr>
          <w:rFonts w:ascii="Arial" w:hAnsi="Arial" w:cs="Arial"/>
          <w:sz w:val="20"/>
          <w:szCs w:val="20"/>
          <w:lang w:val="en-GB"/>
        </w:rPr>
        <w:t>,</w:t>
      </w:r>
      <w:r w:rsidR="00D540B7" w:rsidRPr="00AE4CBE">
        <w:rPr>
          <w:rFonts w:ascii="Arial" w:hAnsi="Arial" w:cs="Arial"/>
          <w:sz w:val="20"/>
          <w:szCs w:val="20"/>
          <w:lang w:val="en-GB"/>
        </w:rPr>
        <w:t xml:space="preserve"> to 45,000 tonnes in the late 1980s.</w:t>
      </w:r>
      <w:r w:rsidR="00D540B7" w:rsidRPr="00AE4CBE">
        <w:rPr>
          <w:rStyle w:val="FootnoteReference"/>
          <w:rFonts w:ascii="Arial" w:hAnsi="Arial" w:cs="Arial"/>
          <w:sz w:val="20"/>
          <w:szCs w:val="20"/>
          <w:lang w:val="en-GB"/>
        </w:rPr>
        <w:footnoteReference w:id="18"/>
      </w:r>
    </w:p>
    <w:p w:rsidR="00D540B7" w:rsidRPr="00AE4CBE" w:rsidRDefault="00D540B7"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This was </w:t>
      </w:r>
      <w:r w:rsidR="000A11D4" w:rsidRPr="00AE4CBE">
        <w:rPr>
          <w:rFonts w:ascii="Arial" w:hAnsi="Arial" w:cs="Arial"/>
          <w:sz w:val="20"/>
          <w:szCs w:val="20"/>
          <w:lang w:val="en-GB"/>
        </w:rPr>
        <w:t xml:space="preserve">a </w:t>
      </w:r>
      <w:r w:rsidR="00A63E9D" w:rsidRPr="00AE4CBE">
        <w:rPr>
          <w:rFonts w:ascii="Arial" w:hAnsi="Arial" w:cs="Arial"/>
          <w:sz w:val="20"/>
          <w:szCs w:val="20"/>
          <w:lang w:val="en-GB"/>
        </w:rPr>
        <w:t>costly and generally inefficiently</w:t>
      </w:r>
      <w:r w:rsidRPr="00AE4CBE">
        <w:rPr>
          <w:rFonts w:ascii="Arial" w:hAnsi="Arial" w:cs="Arial"/>
          <w:sz w:val="20"/>
          <w:szCs w:val="20"/>
          <w:lang w:val="en-GB"/>
        </w:rPr>
        <w:t xml:space="preserve"> implemented programme</w:t>
      </w:r>
      <w:r w:rsidR="00A63E9D" w:rsidRPr="00AE4CBE">
        <w:rPr>
          <w:rFonts w:ascii="Arial" w:hAnsi="Arial" w:cs="Arial"/>
          <w:sz w:val="20"/>
          <w:szCs w:val="20"/>
          <w:lang w:val="en-GB"/>
        </w:rPr>
        <w:t>. As part of broader efforts to reduce the scope of government in t</w:t>
      </w:r>
      <w:r w:rsidRPr="00AE4CBE">
        <w:rPr>
          <w:rFonts w:ascii="Arial" w:hAnsi="Arial" w:cs="Arial"/>
          <w:sz w:val="20"/>
          <w:szCs w:val="20"/>
          <w:lang w:val="en-GB"/>
        </w:rPr>
        <w:t>he economy and promote private-</w:t>
      </w:r>
      <w:r w:rsidR="00A63E9D" w:rsidRPr="00AE4CBE">
        <w:rPr>
          <w:rFonts w:ascii="Arial" w:hAnsi="Arial" w:cs="Arial"/>
          <w:sz w:val="20"/>
          <w:szCs w:val="20"/>
          <w:lang w:val="en-GB"/>
        </w:rPr>
        <w:t xml:space="preserve">sector investment, the Tanzanian government withdrew from its monopoly position and liberalized input markets. </w:t>
      </w:r>
    </w:p>
    <w:p w:rsidR="00D540B7" w:rsidRPr="00AE4CBE" w:rsidRDefault="00A63E9D"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Several private firms quickly entered the market, importing stocks from international fertilizer manufacturers and selling from their wholesale depots in Dar </w:t>
      </w:r>
      <w:proofErr w:type="spellStart"/>
      <w:r w:rsidRPr="00AE4CBE">
        <w:rPr>
          <w:rFonts w:ascii="Arial" w:hAnsi="Arial" w:cs="Arial"/>
          <w:sz w:val="20"/>
          <w:szCs w:val="20"/>
          <w:lang w:val="en-GB"/>
        </w:rPr>
        <w:t>es</w:t>
      </w:r>
      <w:proofErr w:type="spellEnd"/>
      <w:r w:rsidRPr="00AE4CBE">
        <w:rPr>
          <w:rFonts w:ascii="Arial" w:hAnsi="Arial" w:cs="Arial"/>
          <w:sz w:val="20"/>
          <w:szCs w:val="20"/>
          <w:lang w:val="en-GB"/>
        </w:rPr>
        <w:t xml:space="preserve"> Salaam or through their own up-country depots. Some developed their own retail networks. Several of these early entrants remain important importers</w:t>
      </w:r>
      <w:r w:rsidR="00D540B7" w:rsidRPr="00AE4CBE">
        <w:rPr>
          <w:rFonts w:ascii="Arial" w:hAnsi="Arial" w:cs="Arial"/>
          <w:sz w:val="20"/>
          <w:szCs w:val="20"/>
          <w:lang w:val="en-GB"/>
        </w:rPr>
        <w:t xml:space="preserve"> and wholesalers of fertilizer.</w:t>
      </w:r>
    </w:p>
    <w:p w:rsidR="00D540B7" w:rsidRPr="00AE4CBE" w:rsidRDefault="00D540B7" w:rsidP="00280C4E">
      <w:pPr>
        <w:spacing w:after="120" w:line="240" w:lineRule="auto"/>
        <w:rPr>
          <w:rFonts w:ascii="Arial" w:hAnsi="Arial" w:cs="Arial"/>
          <w:sz w:val="20"/>
          <w:szCs w:val="20"/>
          <w:lang w:val="en-GB"/>
        </w:rPr>
      </w:pPr>
      <w:r w:rsidRPr="00AE4CBE">
        <w:rPr>
          <w:rFonts w:ascii="Arial" w:hAnsi="Arial" w:cs="Arial"/>
          <w:sz w:val="20"/>
          <w:szCs w:val="20"/>
          <w:lang w:val="en-GB"/>
        </w:rPr>
        <w:t>T</w:t>
      </w:r>
      <w:r w:rsidR="00A63E9D" w:rsidRPr="00AE4CBE">
        <w:rPr>
          <w:rFonts w:ascii="Arial" w:hAnsi="Arial" w:cs="Arial"/>
          <w:sz w:val="20"/>
          <w:szCs w:val="20"/>
          <w:lang w:val="en-GB"/>
        </w:rPr>
        <w:t>he Tanzania Fertilizer Company, still government o</w:t>
      </w:r>
      <w:r w:rsidRPr="00AE4CBE">
        <w:rPr>
          <w:rFonts w:ascii="Arial" w:hAnsi="Arial" w:cs="Arial"/>
          <w:sz w:val="20"/>
          <w:szCs w:val="20"/>
          <w:lang w:val="en-GB"/>
        </w:rPr>
        <w:t xml:space="preserve">wned, has stayed in business but now faces a </w:t>
      </w:r>
      <w:r w:rsidR="00A63E9D" w:rsidRPr="00AE4CBE">
        <w:rPr>
          <w:rFonts w:ascii="Arial" w:hAnsi="Arial" w:cs="Arial"/>
          <w:sz w:val="20"/>
          <w:szCs w:val="20"/>
          <w:lang w:val="en-GB"/>
        </w:rPr>
        <w:t xml:space="preserve">competitive market environment. </w:t>
      </w:r>
      <w:r w:rsidRPr="00AE4CBE">
        <w:rPr>
          <w:rFonts w:ascii="Arial" w:hAnsi="Arial" w:cs="Arial"/>
          <w:sz w:val="20"/>
          <w:szCs w:val="20"/>
          <w:lang w:val="en-GB"/>
        </w:rPr>
        <w:t>Whilst fertilizer market</w:t>
      </w:r>
      <w:r w:rsidR="00A63E9D" w:rsidRPr="00AE4CBE">
        <w:rPr>
          <w:rFonts w:ascii="Arial" w:hAnsi="Arial" w:cs="Arial"/>
          <w:sz w:val="20"/>
          <w:szCs w:val="20"/>
          <w:lang w:val="en-GB"/>
        </w:rPr>
        <w:t xml:space="preserve"> liberalization in Tanzania</w:t>
      </w:r>
      <w:r w:rsidRPr="00AE4CBE">
        <w:rPr>
          <w:rFonts w:ascii="Arial" w:hAnsi="Arial" w:cs="Arial"/>
          <w:sz w:val="20"/>
          <w:szCs w:val="20"/>
          <w:lang w:val="en-GB"/>
        </w:rPr>
        <w:t xml:space="preserve"> has been </w:t>
      </w:r>
      <w:r w:rsidRPr="00AE4CBE">
        <w:rPr>
          <w:rFonts w:ascii="Arial" w:hAnsi="Arial" w:cs="Arial"/>
          <w:sz w:val="20"/>
          <w:szCs w:val="20"/>
          <w:lang w:val="en-GB"/>
        </w:rPr>
        <w:lastRenderedPageBreak/>
        <w:t>relatively successful</w:t>
      </w:r>
      <w:r w:rsidR="00A63E9D" w:rsidRPr="00AE4CBE">
        <w:rPr>
          <w:rFonts w:ascii="Arial" w:hAnsi="Arial" w:cs="Arial"/>
          <w:sz w:val="20"/>
          <w:szCs w:val="20"/>
          <w:lang w:val="en-GB"/>
        </w:rPr>
        <w:t xml:space="preserve">, there appears to have been a falling off in fertilizer consumption through the 1990s, although the data are not consistent. </w:t>
      </w:r>
    </w:p>
    <w:p w:rsidR="004069DA" w:rsidRPr="00AE4CBE" w:rsidRDefault="00A63E9D" w:rsidP="00280C4E">
      <w:pPr>
        <w:spacing w:after="120" w:line="240" w:lineRule="auto"/>
        <w:rPr>
          <w:rFonts w:ascii="Arial" w:hAnsi="Arial" w:cs="Arial"/>
          <w:lang w:val="en-GB"/>
        </w:rPr>
      </w:pPr>
      <w:r w:rsidRPr="00AE4CBE">
        <w:rPr>
          <w:rFonts w:ascii="Arial" w:hAnsi="Arial" w:cs="Arial"/>
          <w:sz w:val="20"/>
          <w:szCs w:val="20"/>
          <w:lang w:val="en-GB"/>
        </w:rPr>
        <w:t xml:space="preserve">Following the opening of input markets to the private sector, the government did not strongly intervene in fertilizer supply for several years. </w:t>
      </w:r>
    </w:p>
    <w:p w:rsidR="00A63E9D" w:rsidRPr="00AE4CBE" w:rsidRDefault="00C33DB6" w:rsidP="00280C4E">
      <w:pPr>
        <w:spacing w:after="120" w:line="240" w:lineRule="auto"/>
        <w:rPr>
          <w:rFonts w:ascii="Arial" w:hAnsi="Arial" w:cs="Arial"/>
          <w:sz w:val="20"/>
          <w:szCs w:val="20"/>
          <w:lang w:val="en-GB"/>
        </w:rPr>
      </w:pPr>
      <w:r>
        <w:rPr>
          <w:rFonts w:ascii="Arial" w:hAnsi="Arial" w:cs="Arial"/>
          <w:sz w:val="20"/>
          <w:szCs w:val="20"/>
          <w:lang w:val="en-GB"/>
        </w:rPr>
        <w:t xml:space="preserve">The </w:t>
      </w:r>
      <w:r w:rsidRPr="00C33DB6">
        <w:rPr>
          <w:rFonts w:ascii="Arial" w:hAnsi="Arial" w:cs="Arial"/>
          <w:sz w:val="20"/>
          <w:szCs w:val="20"/>
          <w:lang w:val="en-GB"/>
        </w:rPr>
        <w:t>national agricultural input voucher scheme (NAIVS)</w:t>
      </w:r>
      <w:r w:rsidR="00A46574">
        <w:rPr>
          <w:rFonts w:ascii="Arial" w:hAnsi="Arial" w:cs="Arial"/>
          <w:sz w:val="20"/>
          <w:szCs w:val="20"/>
          <w:lang w:val="en-GB"/>
        </w:rPr>
        <w:t xml:space="preserve"> </w:t>
      </w:r>
      <w:r>
        <w:rPr>
          <w:rFonts w:ascii="Arial" w:hAnsi="Arial" w:cs="Arial"/>
          <w:sz w:val="20"/>
          <w:szCs w:val="20"/>
          <w:lang w:val="en-GB"/>
        </w:rPr>
        <w:t xml:space="preserve">started in 2008 and ran until 2013-2014 cropping season. </w:t>
      </w:r>
      <w:r w:rsidR="00A63E9D" w:rsidRPr="00AE4CBE">
        <w:rPr>
          <w:rFonts w:ascii="Arial" w:hAnsi="Arial" w:cs="Arial"/>
          <w:sz w:val="20"/>
          <w:szCs w:val="20"/>
          <w:lang w:val="en-GB"/>
        </w:rPr>
        <w:t xml:space="preserve">Farmers </w:t>
      </w:r>
      <w:r>
        <w:rPr>
          <w:rFonts w:ascii="Arial" w:hAnsi="Arial" w:cs="Arial"/>
          <w:sz w:val="20"/>
          <w:szCs w:val="20"/>
          <w:lang w:val="en-GB"/>
        </w:rPr>
        <w:t>wer</w:t>
      </w:r>
      <w:r w:rsidR="00A63E9D" w:rsidRPr="00AE4CBE">
        <w:rPr>
          <w:rFonts w:ascii="Arial" w:hAnsi="Arial" w:cs="Arial"/>
          <w:sz w:val="20"/>
          <w:szCs w:val="20"/>
          <w:lang w:val="en-GB"/>
        </w:rPr>
        <w:t>e select</w:t>
      </w:r>
      <w:r w:rsidR="00EF1575" w:rsidRPr="00AE4CBE">
        <w:rPr>
          <w:rFonts w:ascii="Arial" w:hAnsi="Arial" w:cs="Arial"/>
          <w:sz w:val="20"/>
          <w:szCs w:val="20"/>
          <w:lang w:val="en-GB"/>
        </w:rPr>
        <w:t>ed for the voucher scheme by a village voucher c</w:t>
      </w:r>
      <w:r w:rsidR="00A63E9D" w:rsidRPr="00AE4CBE">
        <w:rPr>
          <w:rFonts w:ascii="Arial" w:hAnsi="Arial" w:cs="Arial"/>
          <w:sz w:val="20"/>
          <w:szCs w:val="20"/>
          <w:lang w:val="en-GB"/>
        </w:rPr>
        <w:t>ommittee using a set of criteria that include</w:t>
      </w:r>
      <w:r>
        <w:rPr>
          <w:rFonts w:ascii="Arial" w:hAnsi="Arial" w:cs="Arial"/>
          <w:sz w:val="20"/>
          <w:szCs w:val="20"/>
          <w:lang w:val="en-GB"/>
        </w:rPr>
        <w:t>d</w:t>
      </w:r>
      <w:r w:rsidR="00A63E9D" w:rsidRPr="00AE4CBE">
        <w:rPr>
          <w:rFonts w:ascii="Arial" w:hAnsi="Arial" w:cs="Arial"/>
          <w:sz w:val="20"/>
          <w:szCs w:val="20"/>
          <w:lang w:val="en-GB"/>
        </w:rPr>
        <w:t xml:space="preserve">, among others, the recipient’s being </w:t>
      </w:r>
      <w:r w:rsidR="004069DA" w:rsidRPr="00AE4CBE">
        <w:rPr>
          <w:rFonts w:ascii="Arial" w:hAnsi="Arial" w:cs="Arial"/>
          <w:sz w:val="20"/>
          <w:szCs w:val="20"/>
          <w:lang w:val="en-GB"/>
        </w:rPr>
        <w:t xml:space="preserve">a full-time farmer with a maize or rice </w:t>
      </w:r>
      <w:r w:rsidR="00A63E9D" w:rsidRPr="00AE4CBE">
        <w:rPr>
          <w:rFonts w:ascii="Arial" w:hAnsi="Arial" w:cs="Arial"/>
          <w:sz w:val="20"/>
          <w:szCs w:val="20"/>
          <w:lang w:val="en-GB"/>
        </w:rPr>
        <w:t>cropping area of less than one hectare and the ability to manage the co</w:t>
      </w:r>
      <w:r w:rsidR="004069DA" w:rsidRPr="00AE4CBE">
        <w:rPr>
          <w:rFonts w:ascii="Arial" w:hAnsi="Arial" w:cs="Arial"/>
          <w:sz w:val="20"/>
          <w:szCs w:val="20"/>
          <w:lang w:val="en-GB"/>
        </w:rPr>
        <w:t>-</w:t>
      </w:r>
      <w:r w:rsidR="00A63E9D" w:rsidRPr="00AE4CBE">
        <w:rPr>
          <w:rFonts w:ascii="Arial" w:hAnsi="Arial" w:cs="Arial"/>
          <w:sz w:val="20"/>
          <w:szCs w:val="20"/>
          <w:lang w:val="en-GB"/>
        </w:rPr>
        <w:t xml:space="preserve">financing required to obtain the subsidized inputs. Given the still significant cash outlay required from beneficiaries, in essence the program </w:t>
      </w:r>
      <w:r>
        <w:rPr>
          <w:rFonts w:ascii="Arial" w:hAnsi="Arial" w:cs="Arial"/>
          <w:sz w:val="20"/>
          <w:szCs w:val="20"/>
          <w:lang w:val="en-GB"/>
        </w:rPr>
        <w:t>t</w:t>
      </w:r>
      <w:r w:rsidR="00A63E9D" w:rsidRPr="00AE4CBE">
        <w:rPr>
          <w:rFonts w:ascii="Arial" w:hAnsi="Arial" w:cs="Arial"/>
          <w:sz w:val="20"/>
          <w:szCs w:val="20"/>
          <w:lang w:val="en-GB"/>
        </w:rPr>
        <w:t>arget</w:t>
      </w:r>
      <w:r>
        <w:rPr>
          <w:rFonts w:ascii="Arial" w:hAnsi="Arial" w:cs="Arial"/>
          <w:sz w:val="20"/>
          <w:szCs w:val="20"/>
          <w:lang w:val="en-GB"/>
        </w:rPr>
        <w:t>ed</w:t>
      </w:r>
      <w:r w:rsidR="00A63E9D" w:rsidRPr="00AE4CBE">
        <w:rPr>
          <w:rFonts w:ascii="Arial" w:hAnsi="Arial" w:cs="Arial"/>
          <w:sz w:val="20"/>
          <w:szCs w:val="20"/>
          <w:lang w:val="en-GB"/>
        </w:rPr>
        <w:t xml:space="preserve"> middle-income </w:t>
      </w:r>
      <w:r>
        <w:rPr>
          <w:rFonts w:ascii="Arial" w:hAnsi="Arial" w:cs="Arial"/>
          <w:sz w:val="20"/>
          <w:szCs w:val="20"/>
          <w:lang w:val="en-GB"/>
        </w:rPr>
        <w:t>smallholders. Selected farmers we</w:t>
      </w:r>
      <w:r w:rsidR="00A63E9D" w:rsidRPr="00AE4CBE">
        <w:rPr>
          <w:rFonts w:ascii="Arial" w:hAnsi="Arial" w:cs="Arial"/>
          <w:sz w:val="20"/>
          <w:szCs w:val="20"/>
          <w:lang w:val="en-GB"/>
        </w:rPr>
        <w:t>re provided with vouchers covering half of the cost of inputs sufficient for application to 0.4 ha (one acre) of maize or rice that they redeem</w:t>
      </w:r>
      <w:r>
        <w:rPr>
          <w:rFonts w:ascii="Arial" w:hAnsi="Arial" w:cs="Arial"/>
          <w:sz w:val="20"/>
          <w:szCs w:val="20"/>
          <w:lang w:val="en-GB"/>
        </w:rPr>
        <w:t>ed</w:t>
      </w:r>
      <w:r w:rsidR="00A63E9D" w:rsidRPr="00AE4CBE">
        <w:rPr>
          <w:rFonts w:ascii="Arial" w:hAnsi="Arial" w:cs="Arial"/>
          <w:sz w:val="20"/>
          <w:szCs w:val="20"/>
          <w:lang w:val="en-GB"/>
        </w:rPr>
        <w:t xml:space="preserve"> with local private input dealers. </w:t>
      </w:r>
    </w:p>
    <w:p w:rsidR="00706716" w:rsidRPr="00AE4CBE" w:rsidRDefault="00A63E9D" w:rsidP="00280C4E">
      <w:pPr>
        <w:spacing w:after="0" w:line="240" w:lineRule="auto"/>
        <w:rPr>
          <w:rFonts w:ascii="Arial" w:hAnsi="Arial" w:cs="Arial"/>
          <w:sz w:val="20"/>
          <w:szCs w:val="20"/>
          <w:lang w:val="en-GB"/>
        </w:rPr>
      </w:pPr>
      <w:r w:rsidRPr="00AE4CBE">
        <w:rPr>
          <w:rFonts w:ascii="Arial" w:hAnsi="Arial" w:cs="Arial"/>
          <w:sz w:val="20"/>
          <w:szCs w:val="20"/>
          <w:lang w:val="en-GB"/>
        </w:rPr>
        <w:t>The vouchers enable</w:t>
      </w:r>
      <w:r w:rsidR="00C54F54">
        <w:rPr>
          <w:rFonts w:ascii="Arial" w:hAnsi="Arial" w:cs="Arial"/>
          <w:sz w:val="20"/>
          <w:szCs w:val="20"/>
          <w:lang w:val="en-GB"/>
        </w:rPr>
        <w:t>d</w:t>
      </w:r>
      <w:r w:rsidRPr="00AE4CBE">
        <w:rPr>
          <w:rFonts w:ascii="Arial" w:hAnsi="Arial" w:cs="Arial"/>
          <w:sz w:val="20"/>
          <w:szCs w:val="20"/>
          <w:lang w:val="en-GB"/>
        </w:rPr>
        <w:t xml:space="preserve"> farmers to acquire </w:t>
      </w:r>
      <w:r w:rsidR="00706716" w:rsidRPr="00AE4CBE">
        <w:rPr>
          <w:rFonts w:ascii="Arial" w:hAnsi="Arial" w:cs="Arial"/>
          <w:sz w:val="20"/>
          <w:szCs w:val="20"/>
          <w:lang w:val="en-GB"/>
        </w:rPr>
        <w:t xml:space="preserve">a </w:t>
      </w:r>
      <w:r w:rsidRPr="00AE4CBE">
        <w:rPr>
          <w:rFonts w:ascii="Arial" w:hAnsi="Arial" w:cs="Arial"/>
          <w:sz w:val="20"/>
          <w:szCs w:val="20"/>
          <w:lang w:val="en-GB"/>
        </w:rPr>
        <w:t xml:space="preserve">50 </w:t>
      </w:r>
      <w:r w:rsidR="00706716" w:rsidRPr="00AE4CBE">
        <w:rPr>
          <w:rFonts w:ascii="Arial" w:hAnsi="Arial" w:cs="Arial"/>
          <w:sz w:val="20"/>
          <w:szCs w:val="20"/>
          <w:lang w:val="en-GB"/>
        </w:rPr>
        <w:t>% subsidy on the following inputs:</w:t>
      </w:r>
    </w:p>
    <w:tbl>
      <w:tblPr>
        <w:tblStyle w:val="TableGrid"/>
        <w:tblW w:w="0" w:type="auto"/>
        <w:tblLook w:val="04A0" w:firstRow="1" w:lastRow="0" w:firstColumn="1" w:lastColumn="0" w:noHBand="0" w:noVBand="1"/>
      </w:tblPr>
      <w:tblGrid>
        <w:gridCol w:w="2952"/>
        <w:gridCol w:w="2952"/>
        <w:gridCol w:w="2952"/>
      </w:tblGrid>
      <w:tr w:rsidR="00706716" w:rsidRPr="00AE4CBE" w:rsidTr="00706716">
        <w:tc>
          <w:tcPr>
            <w:tcW w:w="2952" w:type="dxa"/>
          </w:tcPr>
          <w:p w:rsidR="00706716" w:rsidRPr="00AE4CBE" w:rsidRDefault="00706716" w:rsidP="00280C4E">
            <w:pPr>
              <w:spacing w:line="240" w:lineRule="auto"/>
              <w:rPr>
                <w:rFonts w:ascii="Arial" w:hAnsi="Arial" w:cs="Arial"/>
                <w:sz w:val="20"/>
                <w:szCs w:val="20"/>
                <w:lang w:val="en-GB"/>
              </w:rPr>
            </w:pPr>
            <w:r w:rsidRPr="00AE4CBE">
              <w:rPr>
                <w:rFonts w:ascii="Arial" w:hAnsi="Arial" w:cs="Arial"/>
                <w:sz w:val="20"/>
                <w:szCs w:val="20"/>
                <w:lang w:val="en-GB"/>
              </w:rPr>
              <w:t xml:space="preserve">Seed options </w:t>
            </w:r>
          </w:p>
        </w:tc>
        <w:tc>
          <w:tcPr>
            <w:tcW w:w="2952" w:type="dxa"/>
          </w:tcPr>
          <w:p w:rsidR="00706716" w:rsidRPr="00AE4CBE" w:rsidRDefault="00706716" w:rsidP="00280C4E">
            <w:pPr>
              <w:spacing w:line="240" w:lineRule="auto"/>
              <w:rPr>
                <w:rFonts w:ascii="Arial" w:hAnsi="Arial" w:cs="Arial"/>
                <w:sz w:val="20"/>
                <w:szCs w:val="20"/>
                <w:lang w:val="en-GB"/>
              </w:rPr>
            </w:pPr>
            <w:r w:rsidRPr="00AE4CBE">
              <w:rPr>
                <w:rFonts w:ascii="Arial" w:hAnsi="Arial" w:cs="Arial"/>
                <w:sz w:val="20"/>
                <w:szCs w:val="20"/>
                <w:lang w:val="en-GB"/>
              </w:rPr>
              <w:t xml:space="preserve">Basal fertilizer </w:t>
            </w:r>
          </w:p>
        </w:tc>
        <w:tc>
          <w:tcPr>
            <w:tcW w:w="2952" w:type="dxa"/>
          </w:tcPr>
          <w:p w:rsidR="00706716" w:rsidRPr="00AE4CBE" w:rsidRDefault="00EF1575" w:rsidP="00280C4E">
            <w:pPr>
              <w:spacing w:line="240" w:lineRule="auto"/>
              <w:rPr>
                <w:rFonts w:ascii="Arial" w:hAnsi="Arial" w:cs="Arial"/>
                <w:sz w:val="20"/>
                <w:szCs w:val="20"/>
                <w:lang w:val="en-GB"/>
              </w:rPr>
            </w:pPr>
            <w:r w:rsidRPr="00AE4CBE">
              <w:rPr>
                <w:rFonts w:ascii="Arial" w:hAnsi="Arial" w:cs="Arial"/>
                <w:sz w:val="20"/>
                <w:szCs w:val="20"/>
                <w:lang w:val="en-GB"/>
              </w:rPr>
              <w:t>T</w:t>
            </w:r>
            <w:r w:rsidR="00706716" w:rsidRPr="00AE4CBE">
              <w:rPr>
                <w:rFonts w:ascii="Arial" w:hAnsi="Arial" w:cs="Arial"/>
                <w:sz w:val="20"/>
                <w:szCs w:val="20"/>
                <w:lang w:val="en-GB"/>
              </w:rPr>
              <w:t>op-dressing</w:t>
            </w:r>
          </w:p>
        </w:tc>
      </w:tr>
      <w:tr w:rsidR="00706716" w:rsidRPr="00AE4CBE" w:rsidTr="00706716">
        <w:tc>
          <w:tcPr>
            <w:tcW w:w="2952" w:type="dxa"/>
          </w:tcPr>
          <w:p w:rsidR="00706716" w:rsidRPr="00AE4CBE" w:rsidRDefault="00706716" w:rsidP="00280C4E">
            <w:pPr>
              <w:pStyle w:val="ListParagraph"/>
              <w:spacing w:after="0" w:line="240" w:lineRule="auto"/>
              <w:ind w:left="0"/>
              <w:rPr>
                <w:rFonts w:ascii="Arial" w:hAnsi="Arial" w:cs="Arial"/>
                <w:b/>
                <w:sz w:val="20"/>
                <w:szCs w:val="20"/>
                <w:lang w:val="en-GB"/>
              </w:rPr>
            </w:pPr>
            <w:r w:rsidRPr="00AE4CBE">
              <w:rPr>
                <w:rFonts w:ascii="Arial" w:hAnsi="Arial" w:cs="Arial"/>
                <w:b/>
                <w:sz w:val="20"/>
                <w:szCs w:val="20"/>
                <w:lang w:val="en-GB"/>
              </w:rPr>
              <w:t xml:space="preserve">Either </w:t>
            </w:r>
          </w:p>
          <w:p w:rsidR="00706716" w:rsidRPr="00AE4CBE" w:rsidRDefault="00706716" w:rsidP="00280C4E">
            <w:pPr>
              <w:pStyle w:val="ListParagraph"/>
              <w:numPr>
                <w:ilvl w:val="0"/>
                <w:numId w:val="21"/>
              </w:numPr>
              <w:spacing w:after="0" w:line="240" w:lineRule="auto"/>
              <w:ind w:left="0" w:hanging="284"/>
              <w:rPr>
                <w:rFonts w:ascii="Arial" w:hAnsi="Arial" w:cs="Arial"/>
                <w:sz w:val="20"/>
                <w:szCs w:val="20"/>
                <w:lang w:val="en-GB"/>
              </w:rPr>
            </w:pPr>
            <w:r w:rsidRPr="00AE4CBE">
              <w:rPr>
                <w:rFonts w:ascii="Arial" w:hAnsi="Arial" w:cs="Arial"/>
                <w:sz w:val="20"/>
                <w:szCs w:val="20"/>
                <w:lang w:val="en-GB"/>
              </w:rPr>
              <w:t xml:space="preserve">10 kg of improved maize seed (open pollinated variety or hybrid) </w:t>
            </w:r>
          </w:p>
          <w:p w:rsidR="00706716" w:rsidRPr="00AE4CBE" w:rsidRDefault="00706716" w:rsidP="00280C4E">
            <w:pPr>
              <w:pStyle w:val="ListParagraph"/>
              <w:spacing w:after="0" w:line="240" w:lineRule="auto"/>
              <w:ind w:left="0"/>
              <w:rPr>
                <w:rFonts w:ascii="Arial" w:hAnsi="Arial" w:cs="Arial"/>
                <w:b/>
                <w:sz w:val="20"/>
                <w:szCs w:val="20"/>
                <w:lang w:val="en-GB"/>
              </w:rPr>
            </w:pPr>
            <w:r w:rsidRPr="00AE4CBE">
              <w:rPr>
                <w:rFonts w:ascii="Arial" w:hAnsi="Arial" w:cs="Arial"/>
                <w:b/>
                <w:sz w:val="20"/>
                <w:szCs w:val="20"/>
                <w:lang w:val="en-GB"/>
              </w:rPr>
              <w:t>or</w:t>
            </w:r>
          </w:p>
          <w:p w:rsidR="00706716" w:rsidRPr="00AE4CBE" w:rsidRDefault="00706716" w:rsidP="00280C4E">
            <w:pPr>
              <w:pStyle w:val="ListParagraph"/>
              <w:numPr>
                <w:ilvl w:val="0"/>
                <w:numId w:val="21"/>
              </w:numPr>
              <w:spacing w:after="0" w:line="240" w:lineRule="auto"/>
              <w:ind w:left="0" w:hanging="284"/>
              <w:rPr>
                <w:rFonts w:ascii="Arial" w:hAnsi="Arial" w:cs="Arial"/>
                <w:sz w:val="20"/>
                <w:szCs w:val="20"/>
                <w:lang w:val="en-GB"/>
              </w:rPr>
            </w:pPr>
            <w:r w:rsidRPr="00AE4CBE">
              <w:rPr>
                <w:rFonts w:ascii="Arial" w:hAnsi="Arial" w:cs="Arial"/>
                <w:sz w:val="20"/>
                <w:szCs w:val="20"/>
                <w:lang w:val="en-GB"/>
              </w:rPr>
              <w:t>16 kg of rice seed</w:t>
            </w:r>
          </w:p>
        </w:tc>
        <w:tc>
          <w:tcPr>
            <w:tcW w:w="2952" w:type="dxa"/>
          </w:tcPr>
          <w:p w:rsidR="00706716" w:rsidRPr="00AE4CBE" w:rsidRDefault="00B42A5E" w:rsidP="00280C4E">
            <w:pPr>
              <w:spacing w:after="0" w:line="240" w:lineRule="auto"/>
              <w:rPr>
                <w:rFonts w:ascii="Arial" w:hAnsi="Arial" w:cs="Arial"/>
                <w:b/>
                <w:sz w:val="20"/>
                <w:szCs w:val="20"/>
                <w:lang w:val="en-GB"/>
              </w:rPr>
            </w:pPr>
            <w:r w:rsidRPr="00AE4CBE">
              <w:rPr>
                <w:rFonts w:ascii="Arial" w:hAnsi="Arial" w:cs="Arial"/>
                <w:b/>
                <w:sz w:val="20"/>
                <w:szCs w:val="20"/>
                <w:lang w:val="en-GB"/>
              </w:rPr>
              <w:t>E</w:t>
            </w:r>
            <w:r w:rsidR="00706716" w:rsidRPr="00AE4CBE">
              <w:rPr>
                <w:rFonts w:ascii="Arial" w:hAnsi="Arial" w:cs="Arial"/>
                <w:b/>
                <w:sz w:val="20"/>
                <w:szCs w:val="20"/>
                <w:lang w:val="en-GB"/>
              </w:rPr>
              <w:t xml:space="preserve">ither </w:t>
            </w:r>
          </w:p>
          <w:p w:rsidR="00706716" w:rsidRPr="00AE4CBE" w:rsidRDefault="00706716" w:rsidP="00280C4E">
            <w:pPr>
              <w:pStyle w:val="ListParagraph"/>
              <w:numPr>
                <w:ilvl w:val="0"/>
                <w:numId w:val="21"/>
              </w:numPr>
              <w:spacing w:after="0" w:line="240" w:lineRule="auto"/>
              <w:ind w:left="0"/>
              <w:rPr>
                <w:rFonts w:ascii="Arial" w:hAnsi="Arial" w:cs="Arial"/>
                <w:sz w:val="20"/>
                <w:szCs w:val="20"/>
                <w:lang w:val="en-GB"/>
              </w:rPr>
            </w:pPr>
            <w:r w:rsidRPr="00AE4CBE">
              <w:rPr>
                <w:rFonts w:ascii="Arial" w:hAnsi="Arial" w:cs="Arial"/>
                <w:sz w:val="20"/>
                <w:szCs w:val="20"/>
                <w:lang w:val="en-GB"/>
              </w:rPr>
              <w:t xml:space="preserve">50 kg of DAP </w:t>
            </w:r>
          </w:p>
          <w:p w:rsidR="00706716" w:rsidRPr="00AE4CBE" w:rsidRDefault="00706716" w:rsidP="00280C4E">
            <w:pPr>
              <w:spacing w:after="0" w:line="240" w:lineRule="auto"/>
              <w:rPr>
                <w:rFonts w:ascii="Arial" w:hAnsi="Arial" w:cs="Arial"/>
                <w:b/>
                <w:sz w:val="20"/>
                <w:szCs w:val="20"/>
                <w:lang w:val="en-GB"/>
              </w:rPr>
            </w:pPr>
            <w:r w:rsidRPr="00AE4CBE">
              <w:rPr>
                <w:rFonts w:ascii="Arial" w:hAnsi="Arial" w:cs="Arial"/>
                <w:b/>
                <w:sz w:val="20"/>
                <w:szCs w:val="20"/>
                <w:lang w:val="en-GB"/>
              </w:rPr>
              <w:t>or</w:t>
            </w:r>
          </w:p>
          <w:p w:rsidR="00706716" w:rsidRPr="00AE4CBE" w:rsidRDefault="00706716" w:rsidP="00280C4E">
            <w:pPr>
              <w:pStyle w:val="ListParagraph"/>
              <w:numPr>
                <w:ilvl w:val="0"/>
                <w:numId w:val="21"/>
              </w:numPr>
              <w:spacing w:after="0" w:line="240" w:lineRule="auto"/>
              <w:ind w:left="0"/>
              <w:rPr>
                <w:rFonts w:ascii="Arial" w:hAnsi="Arial" w:cs="Arial"/>
                <w:sz w:val="20"/>
                <w:szCs w:val="20"/>
                <w:lang w:val="en-GB"/>
              </w:rPr>
            </w:pPr>
            <w:r w:rsidRPr="00AE4CBE">
              <w:rPr>
                <w:rFonts w:ascii="Arial" w:hAnsi="Arial" w:cs="Arial"/>
                <w:sz w:val="20"/>
                <w:szCs w:val="20"/>
                <w:lang w:val="en-GB"/>
              </w:rPr>
              <w:t xml:space="preserve">100 kg bags of the </w:t>
            </w:r>
            <w:proofErr w:type="spellStart"/>
            <w:r w:rsidRPr="00AE4CBE">
              <w:rPr>
                <w:rFonts w:ascii="Arial" w:hAnsi="Arial" w:cs="Arial"/>
                <w:sz w:val="20"/>
                <w:szCs w:val="20"/>
                <w:lang w:val="en-GB"/>
              </w:rPr>
              <w:t>Minjingu</w:t>
            </w:r>
            <w:proofErr w:type="spellEnd"/>
            <w:r w:rsidR="00C548E7">
              <w:rPr>
                <w:rFonts w:ascii="Arial" w:hAnsi="Arial" w:cs="Arial"/>
                <w:sz w:val="20"/>
                <w:szCs w:val="20"/>
                <w:lang w:val="en-GB"/>
              </w:rPr>
              <w:t xml:space="preserve"> </w:t>
            </w:r>
            <w:proofErr w:type="spellStart"/>
            <w:r w:rsidR="009478E2" w:rsidRPr="00AE4CBE">
              <w:rPr>
                <w:rFonts w:ascii="Arial" w:hAnsi="Arial" w:cs="Arial"/>
                <w:sz w:val="20"/>
                <w:szCs w:val="20"/>
                <w:lang w:val="en-GB"/>
              </w:rPr>
              <w:t>M</w:t>
            </w:r>
            <w:r w:rsidRPr="00AE4CBE">
              <w:rPr>
                <w:rFonts w:ascii="Arial" w:hAnsi="Arial" w:cs="Arial"/>
                <w:sz w:val="20"/>
                <w:szCs w:val="20"/>
                <w:lang w:val="en-GB"/>
              </w:rPr>
              <w:t>azao</w:t>
            </w:r>
            <w:proofErr w:type="spellEnd"/>
            <w:r w:rsidRPr="00AE4CBE">
              <w:rPr>
                <w:rFonts w:ascii="Arial" w:hAnsi="Arial" w:cs="Arial"/>
                <w:sz w:val="20"/>
                <w:szCs w:val="20"/>
                <w:lang w:val="en-GB"/>
              </w:rPr>
              <w:t xml:space="preserve"> blend of </w:t>
            </w:r>
            <w:r w:rsidR="00B42A5E" w:rsidRPr="00AE4CBE">
              <w:rPr>
                <w:rFonts w:ascii="Arial" w:hAnsi="Arial" w:cs="Arial"/>
                <w:sz w:val="20"/>
                <w:szCs w:val="20"/>
                <w:lang w:val="en-GB"/>
              </w:rPr>
              <w:t>MRP</w:t>
            </w:r>
          </w:p>
        </w:tc>
        <w:tc>
          <w:tcPr>
            <w:tcW w:w="2952" w:type="dxa"/>
          </w:tcPr>
          <w:p w:rsidR="00706716" w:rsidRPr="00AE4CBE" w:rsidRDefault="000A11D4" w:rsidP="00280C4E">
            <w:pPr>
              <w:pStyle w:val="ListParagraph"/>
              <w:numPr>
                <w:ilvl w:val="0"/>
                <w:numId w:val="21"/>
              </w:numPr>
              <w:spacing w:after="0" w:line="240" w:lineRule="auto"/>
              <w:ind w:left="0"/>
              <w:rPr>
                <w:rFonts w:ascii="Arial" w:hAnsi="Arial" w:cs="Arial"/>
                <w:sz w:val="20"/>
                <w:szCs w:val="20"/>
                <w:lang w:val="en-GB"/>
              </w:rPr>
            </w:pPr>
            <w:r w:rsidRPr="00AE4CBE">
              <w:rPr>
                <w:rFonts w:ascii="Arial" w:hAnsi="Arial" w:cs="Arial"/>
                <w:sz w:val="20"/>
                <w:szCs w:val="20"/>
                <w:lang w:val="en-GB"/>
              </w:rPr>
              <w:t xml:space="preserve">50 </w:t>
            </w:r>
            <w:r w:rsidR="00706716" w:rsidRPr="00AE4CBE">
              <w:rPr>
                <w:rFonts w:ascii="Arial" w:hAnsi="Arial" w:cs="Arial"/>
                <w:sz w:val="20"/>
                <w:szCs w:val="20"/>
                <w:lang w:val="en-GB"/>
              </w:rPr>
              <w:t xml:space="preserve">kg of urea </w:t>
            </w:r>
          </w:p>
        </w:tc>
      </w:tr>
    </w:tbl>
    <w:p w:rsidR="00B42A5E" w:rsidRPr="00AE4CBE" w:rsidRDefault="00C54F54" w:rsidP="00280C4E">
      <w:pPr>
        <w:spacing w:before="120" w:after="120" w:line="240" w:lineRule="auto"/>
        <w:rPr>
          <w:rFonts w:ascii="Arial" w:hAnsi="Arial" w:cs="Arial"/>
          <w:sz w:val="20"/>
          <w:szCs w:val="20"/>
          <w:lang w:val="en-GB"/>
        </w:rPr>
      </w:pPr>
      <w:r>
        <w:rPr>
          <w:rFonts w:ascii="Arial" w:hAnsi="Arial" w:cs="Arial"/>
          <w:sz w:val="20"/>
          <w:szCs w:val="20"/>
          <w:lang w:val="en-GB"/>
        </w:rPr>
        <w:t>Farmers took</w:t>
      </w:r>
      <w:r w:rsidR="00A63E9D" w:rsidRPr="00AE4CBE">
        <w:rPr>
          <w:rFonts w:ascii="Arial" w:hAnsi="Arial" w:cs="Arial"/>
          <w:sz w:val="20"/>
          <w:szCs w:val="20"/>
          <w:lang w:val="en-GB"/>
        </w:rPr>
        <w:t xml:space="preserve"> the vouchers to local input dealers to acquire the inp</w:t>
      </w:r>
      <w:r>
        <w:rPr>
          <w:rFonts w:ascii="Arial" w:hAnsi="Arial" w:cs="Arial"/>
          <w:sz w:val="20"/>
          <w:szCs w:val="20"/>
          <w:lang w:val="en-GB"/>
        </w:rPr>
        <w:t>uts. The input dealers then took</w:t>
      </w:r>
      <w:r w:rsidR="00A63E9D" w:rsidRPr="00AE4CBE">
        <w:rPr>
          <w:rFonts w:ascii="Arial" w:hAnsi="Arial" w:cs="Arial"/>
          <w:sz w:val="20"/>
          <w:szCs w:val="20"/>
          <w:lang w:val="en-GB"/>
        </w:rPr>
        <w:t xml:space="preserve"> the redeemed vouchers for reimbursement to a branch of the National Microfinance Bank, which was contracted to manage voucher redemptions. </w:t>
      </w:r>
    </w:p>
    <w:p w:rsidR="00EF1575" w:rsidRPr="00AE4CBE" w:rsidRDefault="00EF1575"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The </w:t>
      </w:r>
      <w:r w:rsidR="00C33DB6" w:rsidRPr="00C33DB6">
        <w:rPr>
          <w:rFonts w:ascii="Arial" w:hAnsi="Arial" w:cs="Arial"/>
          <w:sz w:val="20"/>
          <w:szCs w:val="20"/>
          <w:lang w:val="en-GB"/>
        </w:rPr>
        <w:t>NAIVS</w:t>
      </w:r>
      <w:r w:rsidR="00C33DB6">
        <w:rPr>
          <w:rFonts w:ascii="Arial" w:hAnsi="Arial" w:cs="Arial"/>
          <w:sz w:val="20"/>
          <w:szCs w:val="20"/>
          <w:lang w:val="en-GB"/>
        </w:rPr>
        <w:t xml:space="preserve"> also sought</w:t>
      </w:r>
      <w:r w:rsidR="00A63E9D" w:rsidRPr="00AE4CBE">
        <w:rPr>
          <w:rFonts w:ascii="Arial" w:hAnsi="Arial" w:cs="Arial"/>
          <w:sz w:val="20"/>
          <w:szCs w:val="20"/>
          <w:lang w:val="en-GB"/>
        </w:rPr>
        <w:t xml:space="preserve"> to strengthen agricultural input dealers in the program areas as well as the input market in Tanzania more generally. </w:t>
      </w:r>
    </w:p>
    <w:p w:rsidR="00EF1575" w:rsidRPr="00AE4CBE" w:rsidRDefault="00C54F54" w:rsidP="00280C4E">
      <w:pPr>
        <w:spacing w:after="120" w:line="240" w:lineRule="auto"/>
        <w:rPr>
          <w:rFonts w:ascii="Arial" w:hAnsi="Arial" w:cs="Arial"/>
          <w:sz w:val="20"/>
          <w:szCs w:val="20"/>
          <w:lang w:val="en-GB"/>
        </w:rPr>
      </w:pPr>
      <w:r>
        <w:rPr>
          <w:rFonts w:ascii="Arial" w:hAnsi="Arial" w:cs="Arial"/>
          <w:sz w:val="20"/>
          <w:szCs w:val="20"/>
          <w:lang w:val="en-GB"/>
        </w:rPr>
        <w:t>Only dealers who had</w:t>
      </w:r>
      <w:r w:rsidR="00A63E9D" w:rsidRPr="00AE4CBE">
        <w:rPr>
          <w:rFonts w:ascii="Arial" w:hAnsi="Arial" w:cs="Arial"/>
          <w:sz w:val="20"/>
          <w:szCs w:val="20"/>
          <w:lang w:val="en-GB"/>
        </w:rPr>
        <w:t xml:space="preserve"> received business training, technical instruction on proper input marketing and use, and training on crop output marketing through the Tanzania Agro-dealer Strengthening Program, implemented by the Tanzania Agricultural Market Development Trust (TAGMARK) and its international affiliate, the Citizens Network for Foreign Affairs (CNFA), were authorized to accept vouchers and submit them for</w:t>
      </w:r>
      <w:r w:rsidR="000443F9">
        <w:rPr>
          <w:rFonts w:ascii="Arial" w:hAnsi="Arial" w:cs="Arial"/>
          <w:sz w:val="20"/>
          <w:szCs w:val="20"/>
          <w:lang w:val="en-GB"/>
        </w:rPr>
        <w:t xml:space="preserve"> reimbursement</w:t>
      </w:r>
      <w:r w:rsidR="00A63E9D" w:rsidRPr="00AE4CBE">
        <w:rPr>
          <w:rFonts w:ascii="Arial" w:hAnsi="Arial" w:cs="Arial"/>
          <w:sz w:val="20"/>
          <w:szCs w:val="20"/>
          <w:lang w:val="en-GB"/>
        </w:rPr>
        <w:t xml:space="preserve">. </w:t>
      </w:r>
    </w:p>
    <w:p w:rsidR="00EF1575" w:rsidRPr="00AE4CBE" w:rsidRDefault="00A63E9D"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Overall, 3,000 dealers </w:t>
      </w:r>
      <w:r w:rsidR="00EF1575" w:rsidRPr="00AE4CBE">
        <w:rPr>
          <w:rFonts w:ascii="Arial" w:hAnsi="Arial" w:cs="Arial"/>
          <w:sz w:val="20"/>
          <w:szCs w:val="20"/>
          <w:lang w:val="en-GB"/>
        </w:rPr>
        <w:t>receive</w:t>
      </w:r>
      <w:r w:rsidR="00363B24" w:rsidRPr="00AE4CBE">
        <w:rPr>
          <w:rFonts w:ascii="Arial" w:hAnsi="Arial" w:cs="Arial"/>
          <w:sz w:val="20"/>
          <w:szCs w:val="20"/>
          <w:lang w:val="en-GB"/>
        </w:rPr>
        <w:t>d</w:t>
      </w:r>
      <w:r w:rsidR="00EF1575" w:rsidRPr="00AE4CBE">
        <w:rPr>
          <w:rFonts w:ascii="Arial" w:hAnsi="Arial" w:cs="Arial"/>
          <w:sz w:val="20"/>
          <w:szCs w:val="20"/>
          <w:lang w:val="en-GB"/>
        </w:rPr>
        <w:t xml:space="preserve"> training in the </w:t>
      </w:r>
      <w:r w:rsidR="00C33DB6" w:rsidRPr="00C33DB6">
        <w:rPr>
          <w:rFonts w:ascii="Arial" w:hAnsi="Arial" w:cs="Arial"/>
          <w:sz w:val="20"/>
          <w:szCs w:val="20"/>
          <w:lang w:val="en-GB"/>
        </w:rPr>
        <w:t>NAIVS</w:t>
      </w:r>
      <w:r w:rsidR="00A46574">
        <w:rPr>
          <w:rFonts w:ascii="Arial" w:hAnsi="Arial" w:cs="Arial"/>
          <w:sz w:val="20"/>
          <w:szCs w:val="20"/>
          <w:lang w:val="en-GB"/>
        </w:rPr>
        <w:t xml:space="preserve"> </w:t>
      </w:r>
      <w:r w:rsidRPr="00AE4CBE">
        <w:rPr>
          <w:rFonts w:ascii="Arial" w:hAnsi="Arial" w:cs="Arial"/>
          <w:sz w:val="20"/>
          <w:szCs w:val="20"/>
          <w:lang w:val="en-GB"/>
        </w:rPr>
        <w:t xml:space="preserve">program areas during the course of the program. </w:t>
      </w:r>
      <w:r w:rsidR="00EF1575" w:rsidRPr="00AE4CBE">
        <w:rPr>
          <w:rFonts w:ascii="Arial" w:hAnsi="Arial" w:cs="Arial"/>
          <w:sz w:val="20"/>
          <w:szCs w:val="20"/>
          <w:lang w:val="en-GB"/>
        </w:rPr>
        <w:t>The training c</w:t>
      </w:r>
      <w:r w:rsidRPr="00AE4CBE">
        <w:rPr>
          <w:rFonts w:ascii="Arial" w:hAnsi="Arial" w:cs="Arial"/>
          <w:sz w:val="20"/>
          <w:szCs w:val="20"/>
          <w:lang w:val="en-GB"/>
        </w:rPr>
        <w:t xml:space="preserve">ertificate </w:t>
      </w:r>
      <w:r w:rsidR="00EF1575" w:rsidRPr="00AE4CBE">
        <w:rPr>
          <w:rFonts w:ascii="Arial" w:hAnsi="Arial" w:cs="Arial"/>
          <w:sz w:val="20"/>
          <w:szCs w:val="20"/>
          <w:lang w:val="en-GB"/>
        </w:rPr>
        <w:t>was</w:t>
      </w:r>
      <w:r w:rsidRPr="00AE4CBE">
        <w:rPr>
          <w:rFonts w:ascii="Arial" w:hAnsi="Arial" w:cs="Arial"/>
          <w:sz w:val="20"/>
          <w:szCs w:val="20"/>
          <w:lang w:val="en-GB"/>
        </w:rPr>
        <w:t xml:space="preserve"> required for agricultural input dealers to obtain loans from commercial lenders to build sufficient fertilizer and seed inventory to respond to demand from </w:t>
      </w:r>
      <w:r w:rsidR="00EF1575" w:rsidRPr="00AE4CBE">
        <w:rPr>
          <w:rFonts w:ascii="Arial" w:hAnsi="Arial" w:cs="Arial"/>
          <w:sz w:val="20"/>
          <w:szCs w:val="20"/>
          <w:lang w:val="en-GB"/>
        </w:rPr>
        <w:t>the</w:t>
      </w:r>
      <w:r w:rsidRPr="00AE4CBE">
        <w:rPr>
          <w:rFonts w:ascii="Arial" w:hAnsi="Arial" w:cs="Arial"/>
          <w:sz w:val="20"/>
          <w:szCs w:val="20"/>
          <w:lang w:val="en-GB"/>
        </w:rPr>
        <w:t xml:space="preserve"> voucher holders. </w:t>
      </w:r>
    </w:p>
    <w:p w:rsidR="00EF1575" w:rsidRPr="00AE4CBE" w:rsidRDefault="00A63E9D"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At the importation and wholesale level, the government, through the </w:t>
      </w:r>
      <w:r w:rsidR="00EF1575" w:rsidRPr="00AE4CBE">
        <w:rPr>
          <w:rFonts w:ascii="Arial" w:hAnsi="Arial" w:cs="Arial"/>
          <w:sz w:val="20"/>
          <w:szCs w:val="20"/>
          <w:lang w:val="en-GB"/>
        </w:rPr>
        <w:t xml:space="preserve">National Agricultural Input Voucher Scheme </w:t>
      </w:r>
      <w:r w:rsidRPr="00AE4CBE">
        <w:rPr>
          <w:rFonts w:ascii="Arial" w:hAnsi="Arial" w:cs="Arial"/>
          <w:sz w:val="20"/>
          <w:szCs w:val="20"/>
          <w:lang w:val="en-GB"/>
        </w:rPr>
        <w:t xml:space="preserve">secretariat, the Agricultural Inputs Section of the Crop Development Department of the Ministry of Agriculture, Food Security and Cooperatives, informed the key importers of fertilizer into Tanzania of the expected demand at the district level for fertilizer under the </w:t>
      </w:r>
      <w:r w:rsidR="00EF1575" w:rsidRPr="00AE4CBE">
        <w:rPr>
          <w:rFonts w:ascii="Arial" w:hAnsi="Arial" w:cs="Arial"/>
          <w:sz w:val="20"/>
          <w:szCs w:val="20"/>
          <w:lang w:val="en-GB"/>
        </w:rPr>
        <w:t xml:space="preserve">subsidy </w:t>
      </w:r>
      <w:r w:rsidRPr="00AE4CBE">
        <w:rPr>
          <w:rFonts w:ascii="Arial" w:hAnsi="Arial" w:cs="Arial"/>
          <w:sz w:val="20"/>
          <w:szCs w:val="20"/>
          <w:lang w:val="en-GB"/>
        </w:rPr>
        <w:t>program for the following season</w:t>
      </w:r>
      <w:r w:rsidR="00EF1575" w:rsidRPr="00AE4CBE">
        <w:rPr>
          <w:rFonts w:ascii="Arial" w:hAnsi="Arial" w:cs="Arial"/>
          <w:sz w:val="20"/>
          <w:szCs w:val="20"/>
          <w:lang w:val="en-GB"/>
        </w:rPr>
        <w:t xml:space="preserve">. This ensured </w:t>
      </w:r>
      <w:r w:rsidR="00BF7BD1" w:rsidRPr="00AE4CBE">
        <w:rPr>
          <w:rFonts w:ascii="Arial" w:hAnsi="Arial" w:cs="Arial"/>
          <w:sz w:val="20"/>
          <w:szCs w:val="20"/>
          <w:lang w:val="en-GB"/>
        </w:rPr>
        <w:t xml:space="preserve">that </w:t>
      </w:r>
      <w:r w:rsidR="00EF1575" w:rsidRPr="00AE4CBE">
        <w:rPr>
          <w:rFonts w:ascii="Arial" w:hAnsi="Arial" w:cs="Arial"/>
          <w:sz w:val="20"/>
          <w:szCs w:val="20"/>
          <w:lang w:val="en-GB"/>
        </w:rPr>
        <w:t>importers c</w:t>
      </w:r>
      <w:r w:rsidRPr="00AE4CBE">
        <w:rPr>
          <w:rFonts w:ascii="Arial" w:hAnsi="Arial" w:cs="Arial"/>
          <w:sz w:val="20"/>
          <w:szCs w:val="20"/>
          <w:lang w:val="en-GB"/>
        </w:rPr>
        <w:t xml:space="preserve">ould obtain the stocks required and position them accordingly in a timely fashion. </w:t>
      </w:r>
    </w:p>
    <w:p w:rsidR="00EF1575" w:rsidRPr="00AE4CBE" w:rsidRDefault="00A63E9D"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The government of Tanzania has itself not engaged in any procurement or distribution of fertilizer under the </w:t>
      </w:r>
      <w:r w:rsidR="00C33DB6" w:rsidRPr="00C33DB6">
        <w:rPr>
          <w:rFonts w:ascii="Arial" w:hAnsi="Arial" w:cs="Arial"/>
          <w:sz w:val="20"/>
          <w:szCs w:val="20"/>
          <w:lang w:val="en-GB"/>
        </w:rPr>
        <w:t>NAIVS</w:t>
      </w:r>
      <w:r w:rsidR="00A46574">
        <w:rPr>
          <w:rFonts w:ascii="Arial" w:hAnsi="Arial" w:cs="Arial"/>
          <w:sz w:val="20"/>
          <w:szCs w:val="20"/>
          <w:lang w:val="en-GB"/>
        </w:rPr>
        <w:t xml:space="preserve"> </w:t>
      </w:r>
      <w:r w:rsidRPr="00AE4CBE">
        <w:rPr>
          <w:rFonts w:ascii="Arial" w:hAnsi="Arial" w:cs="Arial"/>
          <w:sz w:val="20"/>
          <w:szCs w:val="20"/>
          <w:lang w:val="en-GB"/>
        </w:rPr>
        <w:t>program. For the added fertilizer demand created by the NAIVS program, at the maximum of 2 million farmer beneficiari</w:t>
      </w:r>
      <w:r w:rsidR="00DB7981" w:rsidRPr="00AE4CBE">
        <w:rPr>
          <w:rFonts w:ascii="Arial" w:hAnsi="Arial" w:cs="Arial"/>
          <w:sz w:val="20"/>
          <w:szCs w:val="20"/>
          <w:lang w:val="en-GB"/>
        </w:rPr>
        <w:t>es in a program year, 100,000 tonnes</w:t>
      </w:r>
      <w:r w:rsidRPr="00AE4CBE">
        <w:rPr>
          <w:rFonts w:ascii="Arial" w:hAnsi="Arial" w:cs="Arial"/>
          <w:sz w:val="20"/>
          <w:szCs w:val="20"/>
          <w:lang w:val="en-GB"/>
        </w:rPr>
        <w:t xml:space="preserve"> of urea and some</w:t>
      </w:r>
      <w:r w:rsidR="00DB7981" w:rsidRPr="00AE4CBE">
        <w:rPr>
          <w:rFonts w:ascii="Arial" w:hAnsi="Arial" w:cs="Arial"/>
          <w:sz w:val="20"/>
          <w:szCs w:val="20"/>
          <w:lang w:val="en-GB"/>
        </w:rPr>
        <w:t xml:space="preserve"> combination of up to 100,000 tonnes of DAP or up to 200,000 </w:t>
      </w:r>
      <w:r w:rsidRPr="00AE4CBE">
        <w:rPr>
          <w:rFonts w:ascii="Arial" w:hAnsi="Arial" w:cs="Arial"/>
          <w:sz w:val="20"/>
          <w:szCs w:val="20"/>
          <w:lang w:val="en-GB"/>
        </w:rPr>
        <w:t>t</w:t>
      </w:r>
      <w:r w:rsidR="00DB7981" w:rsidRPr="00AE4CBE">
        <w:rPr>
          <w:rFonts w:ascii="Arial" w:hAnsi="Arial" w:cs="Arial"/>
          <w:sz w:val="20"/>
          <w:szCs w:val="20"/>
          <w:lang w:val="en-GB"/>
        </w:rPr>
        <w:t>onnes</w:t>
      </w:r>
      <w:r w:rsidRPr="00AE4CBE">
        <w:rPr>
          <w:rFonts w:ascii="Arial" w:hAnsi="Arial" w:cs="Arial"/>
          <w:sz w:val="20"/>
          <w:szCs w:val="20"/>
          <w:lang w:val="en-GB"/>
        </w:rPr>
        <w:t xml:space="preserve"> of the </w:t>
      </w:r>
      <w:proofErr w:type="spellStart"/>
      <w:r w:rsidRPr="00AE4CBE">
        <w:rPr>
          <w:rFonts w:ascii="Arial" w:hAnsi="Arial" w:cs="Arial"/>
          <w:sz w:val="20"/>
          <w:szCs w:val="20"/>
          <w:lang w:val="en-GB"/>
        </w:rPr>
        <w:t>Minjingu</w:t>
      </w:r>
      <w:proofErr w:type="spellEnd"/>
      <w:r w:rsidR="00A80D03">
        <w:rPr>
          <w:rFonts w:ascii="Arial" w:hAnsi="Arial" w:cs="Arial"/>
          <w:sz w:val="20"/>
          <w:szCs w:val="20"/>
          <w:lang w:val="en-GB"/>
        </w:rPr>
        <w:t xml:space="preserve"> </w:t>
      </w:r>
      <w:proofErr w:type="spellStart"/>
      <w:r w:rsidR="003F7260" w:rsidRPr="00AE4CBE">
        <w:rPr>
          <w:rFonts w:ascii="Arial" w:hAnsi="Arial" w:cs="Arial"/>
          <w:sz w:val="20"/>
          <w:szCs w:val="20"/>
          <w:lang w:val="en-GB"/>
        </w:rPr>
        <w:t>M</w:t>
      </w:r>
      <w:r w:rsidRPr="00AE4CBE">
        <w:rPr>
          <w:rFonts w:ascii="Arial" w:hAnsi="Arial" w:cs="Arial"/>
          <w:sz w:val="20"/>
          <w:szCs w:val="20"/>
          <w:lang w:val="en-GB"/>
        </w:rPr>
        <w:t>azao</w:t>
      </w:r>
      <w:proofErr w:type="spellEnd"/>
      <w:r w:rsidRPr="00AE4CBE">
        <w:rPr>
          <w:rFonts w:ascii="Arial" w:hAnsi="Arial" w:cs="Arial"/>
          <w:sz w:val="20"/>
          <w:szCs w:val="20"/>
          <w:lang w:val="en-GB"/>
        </w:rPr>
        <w:t xml:space="preserve"> MRP blend is required by the program. </w:t>
      </w:r>
    </w:p>
    <w:p w:rsidR="00EF1575" w:rsidRPr="00AE4CBE" w:rsidRDefault="00EF1575"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The voucher sales inevitably </w:t>
      </w:r>
      <w:r w:rsidR="00A63E9D" w:rsidRPr="00AE4CBE">
        <w:rPr>
          <w:rFonts w:ascii="Arial" w:hAnsi="Arial" w:cs="Arial"/>
          <w:sz w:val="20"/>
          <w:szCs w:val="20"/>
          <w:lang w:val="en-GB"/>
        </w:rPr>
        <w:t>displace</w:t>
      </w:r>
      <w:r w:rsidR="00C33DB6">
        <w:rPr>
          <w:rFonts w:ascii="Arial" w:hAnsi="Arial" w:cs="Arial"/>
          <w:sz w:val="20"/>
          <w:szCs w:val="20"/>
          <w:lang w:val="en-GB"/>
        </w:rPr>
        <w:t>d</w:t>
      </w:r>
      <w:r w:rsidR="00A63E9D" w:rsidRPr="00AE4CBE">
        <w:rPr>
          <w:rFonts w:ascii="Arial" w:hAnsi="Arial" w:cs="Arial"/>
          <w:sz w:val="20"/>
          <w:szCs w:val="20"/>
          <w:lang w:val="en-GB"/>
        </w:rPr>
        <w:t xml:space="preserve"> some sales that would have taken place in the absence of the program, nonetheless the fertilizer used in Tanzania has increased substantially under the program. </w:t>
      </w:r>
    </w:p>
    <w:p w:rsidR="00EF1575" w:rsidRPr="00AE4CBE" w:rsidRDefault="00A63E9D" w:rsidP="00280C4E">
      <w:pPr>
        <w:spacing w:after="120" w:line="240" w:lineRule="auto"/>
        <w:rPr>
          <w:rFonts w:ascii="Arial" w:hAnsi="Arial" w:cs="Arial"/>
          <w:sz w:val="20"/>
          <w:szCs w:val="20"/>
          <w:lang w:val="en-GB"/>
        </w:rPr>
      </w:pPr>
      <w:r w:rsidRPr="00AE4CBE">
        <w:rPr>
          <w:rFonts w:ascii="Arial" w:hAnsi="Arial" w:cs="Arial"/>
          <w:sz w:val="20"/>
          <w:szCs w:val="20"/>
          <w:lang w:val="en-GB"/>
        </w:rPr>
        <w:lastRenderedPageBreak/>
        <w:t>The increase in net fertil</w:t>
      </w:r>
      <w:r w:rsidR="00EF1575" w:rsidRPr="00AE4CBE">
        <w:rPr>
          <w:rFonts w:ascii="Arial" w:hAnsi="Arial" w:cs="Arial"/>
          <w:sz w:val="20"/>
          <w:szCs w:val="20"/>
          <w:lang w:val="en-GB"/>
        </w:rPr>
        <w:t>izer imports of about 100,000 tonnes</w:t>
      </w:r>
      <w:r w:rsidRPr="00AE4CBE">
        <w:rPr>
          <w:rFonts w:ascii="Arial" w:hAnsi="Arial" w:cs="Arial"/>
          <w:sz w:val="20"/>
          <w:szCs w:val="20"/>
          <w:lang w:val="en-GB"/>
        </w:rPr>
        <w:t xml:space="preserve"> annually between 2007 and 2009 can be attributed principally to</w:t>
      </w:r>
      <w:r w:rsidR="00BF7BD1" w:rsidRPr="00AE4CBE">
        <w:rPr>
          <w:rFonts w:ascii="Arial" w:hAnsi="Arial" w:cs="Arial"/>
          <w:sz w:val="20"/>
          <w:szCs w:val="20"/>
          <w:lang w:val="en-GB"/>
        </w:rPr>
        <w:t xml:space="preserve"> it</w:t>
      </w:r>
      <w:r w:rsidRPr="00AE4CBE">
        <w:rPr>
          <w:rFonts w:ascii="Arial" w:hAnsi="Arial" w:cs="Arial"/>
          <w:sz w:val="20"/>
          <w:szCs w:val="20"/>
          <w:lang w:val="en-GB"/>
        </w:rPr>
        <w:t xml:space="preserve">. </w:t>
      </w:r>
      <w:r w:rsidR="00EF1575" w:rsidRPr="00AE4CBE">
        <w:rPr>
          <w:rFonts w:ascii="Arial" w:hAnsi="Arial" w:cs="Arial"/>
          <w:sz w:val="20"/>
          <w:szCs w:val="20"/>
          <w:lang w:val="en-GB"/>
        </w:rPr>
        <w:t xml:space="preserve">This </w:t>
      </w:r>
      <w:r w:rsidRPr="00AE4CBE">
        <w:rPr>
          <w:rFonts w:ascii="Arial" w:hAnsi="Arial" w:cs="Arial"/>
          <w:sz w:val="20"/>
          <w:szCs w:val="20"/>
          <w:lang w:val="en-GB"/>
        </w:rPr>
        <w:t xml:space="preserve">represents a major investment on the part of the government of Tanzania and its development partners, particularly the World Bank. Total annual costs of the project are estimated at US$100 million. </w:t>
      </w:r>
    </w:p>
    <w:p w:rsidR="00D05861" w:rsidRPr="00AE4CBE" w:rsidRDefault="00A63E9D"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For the three years from 2009/10 to 2011/12, 53 </w:t>
      </w:r>
      <w:r w:rsidR="00D05861" w:rsidRPr="00AE4CBE">
        <w:rPr>
          <w:rFonts w:ascii="Arial" w:hAnsi="Arial" w:cs="Arial"/>
          <w:sz w:val="20"/>
          <w:szCs w:val="20"/>
          <w:lang w:val="en-GB"/>
        </w:rPr>
        <w:t xml:space="preserve">% </w:t>
      </w:r>
      <w:r w:rsidRPr="00AE4CBE">
        <w:rPr>
          <w:rFonts w:ascii="Arial" w:hAnsi="Arial" w:cs="Arial"/>
          <w:sz w:val="20"/>
          <w:szCs w:val="20"/>
          <w:lang w:val="en-GB"/>
        </w:rPr>
        <w:t xml:space="preserve">of the cost of the project </w:t>
      </w:r>
      <w:r w:rsidR="00BF7BD1" w:rsidRPr="00AE4CBE">
        <w:rPr>
          <w:rFonts w:ascii="Arial" w:hAnsi="Arial" w:cs="Arial"/>
          <w:sz w:val="20"/>
          <w:szCs w:val="20"/>
          <w:lang w:val="en-GB"/>
        </w:rPr>
        <w:t>was</w:t>
      </w:r>
      <w:r w:rsidRPr="00AE4CBE">
        <w:rPr>
          <w:rFonts w:ascii="Arial" w:hAnsi="Arial" w:cs="Arial"/>
          <w:sz w:val="20"/>
          <w:szCs w:val="20"/>
          <w:lang w:val="en-GB"/>
        </w:rPr>
        <w:t xml:space="preserve"> covered by a credit from the World Bank, with the balance coming from the </w:t>
      </w:r>
      <w:r w:rsidR="00D05861" w:rsidRPr="00AE4CBE">
        <w:rPr>
          <w:rFonts w:ascii="Arial" w:hAnsi="Arial" w:cs="Arial"/>
          <w:sz w:val="20"/>
          <w:szCs w:val="20"/>
          <w:lang w:val="en-GB"/>
        </w:rPr>
        <w:t>government of Tanzania directly.</w:t>
      </w:r>
      <w:r w:rsidR="00D05861" w:rsidRPr="00AE4CBE">
        <w:rPr>
          <w:rStyle w:val="FootnoteReference"/>
          <w:rFonts w:ascii="Arial" w:hAnsi="Arial" w:cs="Arial"/>
          <w:sz w:val="20"/>
          <w:szCs w:val="20"/>
          <w:lang w:val="en-GB"/>
        </w:rPr>
        <w:footnoteReference w:id="19"/>
      </w:r>
    </w:p>
    <w:p w:rsidR="00A63E9D" w:rsidRPr="00AE4CBE" w:rsidRDefault="00D05861" w:rsidP="00280C4E">
      <w:pPr>
        <w:spacing w:after="0" w:line="240" w:lineRule="auto"/>
        <w:rPr>
          <w:rFonts w:ascii="Arial" w:hAnsi="Arial" w:cs="Arial"/>
          <w:sz w:val="20"/>
          <w:szCs w:val="20"/>
          <w:lang w:val="en-GB"/>
        </w:rPr>
      </w:pPr>
      <w:r w:rsidRPr="00AE4CBE">
        <w:rPr>
          <w:rFonts w:ascii="Arial" w:hAnsi="Arial" w:cs="Arial"/>
          <w:sz w:val="20"/>
          <w:szCs w:val="20"/>
          <w:lang w:val="en-GB"/>
        </w:rPr>
        <w:t>The</w:t>
      </w:r>
      <w:r w:rsidR="00A46574">
        <w:rPr>
          <w:rFonts w:ascii="Arial" w:hAnsi="Arial" w:cs="Arial"/>
          <w:sz w:val="20"/>
          <w:szCs w:val="20"/>
          <w:lang w:val="en-GB"/>
        </w:rPr>
        <w:t xml:space="preserve"> </w:t>
      </w:r>
      <w:r w:rsidRPr="00AE4CBE">
        <w:rPr>
          <w:rFonts w:ascii="Arial" w:hAnsi="Arial" w:cs="Arial"/>
          <w:sz w:val="20"/>
          <w:szCs w:val="20"/>
          <w:lang w:val="en-GB"/>
        </w:rPr>
        <w:t xml:space="preserve">National Agricultural Input Voucher Scheme </w:t>
      </w:r>
      <w:r w:rsidR="00A63E9D" w:rsidRPr="00AE4CBE">
        <w:rPr>
          <w:rFonts w:ascii="Arial" w:hAnsi="Arial" w:cs="Arial"/>
          <w:sz w:val="20"/>
          <w:szCs w:val="20"/>
          <w:lang w:val="en-GB"/>
        </w:rPr>
        <w:t xml:space="preserve">implementation </w:t>
      </w:r>
      <w:r w:rsidR="00BF7BD1" w:rsidRPr="00AE4CBE">
        <w:rPr>
          <w:rFonts w:ascii="Arial" w:hAnsi="Arial" w:cs="Arial"/>
          <w:sz w:val="20"/>
          <w:szCs w:val="20"/>
          <w:lang w:val="en-GB"/>
        </w:rPr>
        <w:t>created</w:t>
      </w:r>
      <w:r w:rsidRPr="00AE4CBE">
        <w:rPr>
          <w:rFonts w:ascii="Arial" w:hAnsi="Arial" w:cs="Arial"/>
          <w:sz w:val="20"/>
          <w:szCs w:val="20"/>
          <w:lang w:val="en-GB"/>
        </w:rPr>
        <w:t xml:space="preserve"> challenges</w:t>
      </w:r>
      <w:r w:rsidR="00A63E9D" w:rsidRPr="00AE4CBE">
        <w:rPr>
          <w:rFonts w:ascii="Arial" w:hAnsi="Arial" w:cs="Arial"/>
          <w:sz w:val="20"/>
          <w:szCs w:val="20"/>
          <w:lang w:val="en-GB"/>
        </w:rPr>
        <w:t xml:space="preserve">: </w:t>
      </w:r>
    </w:p>
    <w:p w:rsidR="00A63E9D" w:rsidRPr="00AE4CBE" w:rsidRDefault="00A63E9D" w:rsidP="00280C4E">
      <w:pPr>
        <w:pStyle w:val="ListParagraph"/>
        <w:numPr>
          <w:ilvl w:val="0"/>
          <w:numId w:val="6"/>
        </w:numPr>
        <w:spacing w:after="0" w:line="240" w:lineRule="auto"/>
        <w:ind w:left="397"/>
        <w:rPr>
          <w:rFonts w:ascii="Arial" w:hAnsi="Arial" w:cs="Arial"/>
          <w:sz w:val="20"/>
          <w:szCs w:val="20"/>
          <w:lang w:val="en-GB"/>
        </w:rPr>
      </w:pPr>
      <w:r w:rsidRPr="00AE4CBE">
        <w:rPr>
          <w:rFonts w:ascii="Arial" w:hAnsi="Arial" w:cs="Arial"/>
          <w:sz w:val="20"/>
          <w:szCs w:val="20"/>
          <w:lang w:val="en-GB"/>
        </w:rPr>
        <w:t>Retailers who present for reimbursement to the local National Microfinance Bank branch the vouchers that they have received frequently face</w:t>
      </w:r>
      <w:r w:rsidR="00C33DB6">
        <w:rPr>
          <w:rFonts w:ascii="Arial" w:hAnsi="Arial" w:cs="Arial"/>
          <w:sz w:val="20"/>
          <w:szCs w:val="20"/>
          <w:lang w:val="en-GB"/>
        </w:rPr>
        <w:t>d</w:t>
      </w:r>
      <w:r w:rsidRPr="00AE4CBE">
        <w:rPr>
          <w:rFonts w:ascii="Arial" w:hAnsi="Arial" w:cs="Arial"/>
          <w:sz w:val="20"/>
          <w:szCs w:val="20"/>
          <w:lang w:val="en-GB"/>
        </w:rPr>
        <w:t xml:space="preserve"> del</w:t>
      </w:r>
      <w:r w:rsidR="00C33DB6">
        <w:rPr>
          <w:rFonts w:ascii="Arial" w:hAnsi="Arial" w:cs="Arial"/>
          <w:sz w:val="20"/>
          <w:szCs w:val="20"/>
          <w:lang w:val="en-GB"/>
        </w:rPr>
        <w:t>ays of several weeks. This slowed</w:t>
      </w:r>
      <w:r w:rsidRPr="00AE4CBE">
        <w:rPr>
          <w:rFonts w:ascii="Arial" w:hAnsi="Arial" w:cs="Arial"/>
          <w:sz w:val="20"/>
          <w:szCs w:val="20"/>
          <w:lang w:val="en-GB"/>
        </w:rPr>
        <w:t xml:space="preserve"> the entire fertilizer wholesaling system, as wholesalers are unwilling to provide retailers with additional stock until any credit is paid on fertilizer provided previously. </w:t>
      </w:r>
    </w:p>
    <w:p w:rsidR="00A63E9D" w:rsidRPr="00AE4CBE" w:rsidRDefault="00A63E9D" w:rsidP="00280C4E">
      <w:pPr>
        <w:pStyle w:val="ListParagraph"/>
        <w:numPr>
          <w:ilvl w:val="0"/>
          <w:numId w:val="6"/>
        </w:numPr>
        <w:spacing w:after="0" w:line="240" w:lineRule="auto"/>
        <w:ind w:left="397"/>
        <w:rPr>
          <w:rFonts w:ascii="Arial" w:hAnsi="Arial" w:cs="Arial"/>
          <w:sz w:val="20"/>
          <w:szCs w:val="20"/>
          <w:lang w:val="en-GB"/>
        </w:rPr>
      </w:pPr>
      <w:r w:rsidRPr="00AE4CBE">
        <w:rPr>
          <w:rFonts w:ascii="Arial" w:hAnsi="Arial" w:cs="Arial"/>
          <w:sz w:val="20"/>
          <w:szCs w:val="20"/>
          <w:lang w:val="en-GB"/>
        </w:rPr>
        <w:t xml:space="preserve">There is some concern about a parallel market having developed for vouchers. For many farmers, the subsidy is not large enough, so they </w:t>
      </w:r>
      <w:r w:rsidR="00C33DB6">
        <w:rPr>
          <w:rFonts w:ascii="Arial" w:hAnsi="Arial" w:cs="Arial"/>
          <w:sz w:val="20"/>
          <w:szCs w:val="20"/>
          <w:lang w:val="en-GB"/>
        </w:rPr>
        <w:t>were</w:t>
      </w:r>
      <w:r w:rsidRPr="00AE4CBE">
        <w:rPr>
          <w:rFonts w:ascii="Arial" w:hAnsi="Arial" w:cs="Arial"/>
          <w:sz w:val="20"/>
          <w:szCs w:val="20"/>
          <w:lang w:val="en-GB"/>
        </w:rPr>
        <w:t xml:space="preserve"> unable to make up the cash balance for the fertilizer. The</w:t>
      </w:r>
      <w:r w:rsidR="00D05861" w:rsidRPr="00AE4CBE">
        <w:rPr>
          <w:rFonts w:ascii="Arial" w:hAnsi="Arial" w:cs="Arial"/>
          <w:sz w:val="20"/>
          <w:szCs w:val="20"/>
          <w:lang w:val="en-GB"/>
        </w:rPr>
        <w:t>se</w:t>
      </w:r>
      <w:r w:rsidRPr="00AE4CBE">
        <w:rPr>
          <w:rFonts w:ascii="Arial" w:hAnsi="Arial" w:cs="Arial"/>
          <w:sz w:val="20"/>
          <w:szCs w:val="20"/>
          <w:lang w:val="en-GB"/>
        </w:rPr>
        <w:t xml:space="preserve"> farmers may </w:t>
      </w:r>
      <w:r w:rsidR="00C33DB6">
        <w:rPr>
          <w:rFonts w:ascii="Arial" w:hAnsi="Arial" w:cs="Arial"/>
          <w:sz w:val="20"/>
          <w:szCs w:val="20"/>
          <w:lang w:val="en-GB"/>
        </w:rPr>
        <w:t xml:space="preserve">have </w:t>
      </w:r>
      <w:r w:rsidRPr="00AE4CBE">
        <w:rPr>
          <w:rFonts w:ascii="Arial" w:hAnsi="Arial" w:cs="Arial"/>
          <w:sz w:val="20"/>
          <w:szCs w:val="20"/>
          <w:lang w:val="en-GB"/>
        </w:rPr>
        <w:t>s</w:t>
      </w:r>
      <w:r w:rsidR="00C33DB6">
        <w:rPr>
          <w:rFonts w:ascii="Arial" w:hAnsi="Arial" w:cs="Arial"/>
          <w:sz w:val="20"/>
          <w:szCs w:val="20"/>
          <w:lang w:val="en-GB"/>
        </w:rPr>
        <w:t>ought</w:t>
      </w:r>
      <w:r w:rsidRPr="00AE4CBE">
        <w:rPr>
          <w:rFonts w:ascii="Arial" w:hAnsi="Arial" w:cs="Arial"/>
          <w:sz w:val="20"/>
          <w:szCs w:val="20"/>
          <w:lang w:val="en-GB"/>
        </w:rPr>
        <w:t xml:space="preserve"> to sell their vouchers to those who can obtain reimbursement for them. A</w:t>
      </w:r>
      <w:r w:rsidR="00C33DB6">
        <w:rPr>
          <w:rFonts w:ascii="Arial" w:hAnsi="Arial" w:cs="Arial"/>
          <w:sz w:val="20"/>
          <w:szCs w:val="20"/>
          <w:lang w:val="en-GB"/>
        </w:rPr>
        <w:t>lthough the parallel market would have</w:t>
      </w:r>
      <w:r w:rsidRPr="00AE4CBE">
        <w:rPr>
          <w:rFonts w:ascii="Arial" w:hAnsi="Arial" w:cs="Arial"/>
          <w:sz w:val="20"/>
          <w:szCs w:val="20"/>
          <w:lang w:val="en-GB"/>
        </w:rPr>
        <w:t xml:space="preserve"> benefit</w:t>
      </w:r>
      <w:r w:rsidR="00C33DB6">
        <w:rPr>
          <w:rFonts w:ascii="Arial" w:hAnsi="Arial" w:cs="Arial"/>
          <w:sz w:val="20"/>
          <w:szCs w:val="20"/>
          <w:lang w:val="en-GB"/>
        </w:rPr>
        <w:t>ted</w:t>
      </w:r>
      <w:r w:rsidRPr="00AE4CBE">
        <w:rPr>
          <w:rFonts w:ascii="Arial" w:hAnsi="Arial" w:cs="Arial"/>
          <w:sz w:val="20"/>
          <w:szCs w:val="20"/>
          <w:lang w:val="en-GB"/>
        </w:rPr>
        <w:t xml:space="preserve"> these poor farmers economically, it </w:t>
      </w:r>
      <w:r w:rsidR="00C33DB6">
        <w:rPr>
          <w:rFonts w:ascii="Arial" w:hAnsi="Arial" w:cs="Arial"/>
          <w:sz w:val="20"/>
          <w:szCs w:val="20"/>
          <w:lang w:val="en-GB"/>
        </w:rPr>
        <w:t>would</w:t>
      </w:r>
      <w:r w:rsidRPr="00AE4CBE">
        <w:rPr>
          <w:rFonts w:ascii="Arial" w:hAnsi="Arial" w:cs="Arial"/>
          <w:sz w:val="20"/>
          <w:szCs w:val="20"/>
          <w:lang w:val="en-GB"/>
        </w:rPr>
        <w:t xml:space="preserve"> not contribute to sustainably increasing agricultural prod</w:t>
      </w:r>
      <w:r w:rsidR="00C33DB6">
        <w:rPr>
          <w:rFonts w:ascii="Arial" w:hAnsi="Arial" w:cs="Arial"/>
          <w:sz w:val="20"/>
          <w:szCs w:val="20"/>
          <w:lang w:val="en-GB"/>
        </w:rPr>
        <w:t>uctivity in the country, which wa</w:t>
      </w:r>
      <w:r w:rsidRPr="00AE4CBE">
        <w:rPr>
          <w:rFonts w:ascii="Arial" w:hAnsi="Arial" w:cs="Arial"/>
          <w:sz w:val="20"/>
          <w:szCs w:val="20"/>
          <w:lang w:val="en-GB"/>
        </w:rPr>
        <w:t xml:space="preserve">s the objective of NAIVS. However, objective evidence of the scale of any such parallel market for vouchers is not available. </w:t>
      </w:r>
    </w:p>
    <w:p w:rsidR="00A63E9D" w:rsidRPr="00AE4CBE" w:rsidRDefault="00A63E9D" w:rsidP="00280C4E">
      <w:pPr>
        <w:pStyle w:val="ListParagraph"/>
        <w:numPr>
          <w:ilvl w:val="0"/>
          <w:numId w:val="6"/>
        </w:numPr>
        <w:spacing w:after="0" w:line="240" w:lineRule="auto"/>
        <w:ind w:left="397"/>
        <w:rPr>
          <w:rFonts w:ascii="Arial" w:hAnsi="Arial" w:cs="Arial"/>
          <w:sz w:val="20"/>
          <w:szCs w:val="20"/>
          <w:lang w:val="en-GB"/>
        </w:rPr>
      </w:pPr>
      <w:r w:rsidRPr="00AE4CBE">
        <w:rPr>
          <w:rFonts w:ascii="Arial" w:hAnsi="Arial" w:cs="Arial"/>
          <w:sz w:val="20"/>
          <w:szCs w:val="20"/>
          <w:lang w:val="en-GB"/>
        </w:rPr>
        <w:t xml:space="preserve">Although farmer selection for NAIVS </w:t>
      </w:r>
      <w:r w:rsidR="00C33DB6">
        <w:rPr>
          <w:rFonts w:ascii="Arial" w:hAnsi="Arial" w:cs="Arial"/>
          <w:sz w:val="20"/>
          <w:szCs w:val="20"/>
          <w:lang w:val="en-GB"/>
        </w:rPr>
        <w:t>wa</w:t>
      </w:r>
      <w:r w:rsidRPr="00AE4CBE">
        <w:rPr>
          <w:rFonts w:ascii="Arial" w:hAnsi="Arial" w:cs="Arial"/>
          <w:sz w:val="20"/>
          <w:szCs w:val="20"/>
          <w:lang w:val="en-GB"/>
        </w:rPr>
        <w:t xml:space="preserve">s seen as quite transparent, some observers mentioned the possibility of political interference in the selection of stockists who could receive the vouchers. </w:t>
      </w:r>
    </w:p>
    <w:p w:rsidR="00A63E9D" w:rsidRPr="00AE4CBE" w:rsidRDefault="00A63E9D" w:rsidP="00280C4E">
      <w:pPr>
        <w:pStyle w:val="ListParagraph"/>
        <w:numPr>
          <w:ilvl w:val="0"/>
          <w:numId w:val="6"/>
        </w:numPr>
        <w:spacing w:after="120" w:line="240" w:lineRule="auto"/>
        <w:ind w:left="397"/>
        <w:rPr>
          <w:rFonts w:ascii="Arial" w:hAnsi="Arial" w:cs="Arial"/>
          <w:sz w:val="20"/>
          <w:szCs w:val="20"/>
          <w:lang w:val="en-GB"/>
        </w:rPr>
      </w:pPr>
      <w:r w:rsidRPr="00AE4CBE">
        <w:rPr>
          <w:rFonts w:ascii="Arial" w:hAnsi="Arial" w:cs="Arial"/>
          <w:sz w:val="20"/>
          <w:szCs w:val="20"/>
          <w:lang w:val="en-GB"/>
        </w:rPr>
        <w:t>Finally, some reports were received of delays in program rollout resulting in delays in fertilizers being in place in program areas until after the proper application period at planting.</w:t>
      </w:r>
    </w:p>
    <w:p w:rsidR="00D05861" w:rsidRPr="00AE4CBE" w:rsidRDefault="00A63E9D" w:rsidP="00280C4E">
      <w:pPr>
        <w:spacing w:after="120" w:line="240" w:lineRule="auto"/>
        <w:rPr>
          <w:rFonts w:ascii="Arial" w:hAnsi="Arial" w:cs="Arial"/>
          <w:sz w:val="20"/>
          <w:szCs w:val="20"/>
          <w:lang w:val="en-GB"/>
        </w:rPr>
      </w:pPr>
      <w:r w:rsidRPr="00AE4CBE">
        <w:rPr>
          <w:rFonts w:ascii="Arial" w:hAnsi="Arial" w:cs="Arial"/>
          <w:sz w:val="20"/>
          <w:szCs w:val="20"/>
          <w:lang w:val="en-GB"/>
        </w:rPr>
        <w:t>For the season 2014/15, the government changed the procedure</w:t>
      </w:r>
      <w:r w:rsidR="00C54F54">
        <w:rPr>
          <w:rFonts w:ascii="Arial" w:hAnsi="Arial" w:cs="Arial"/>
          <w:sz w:val="20"/>
          <w:szCs w:val="20"/>
          <w:lang w:val="en-GB"/>
        </w:rPr>
        <w:t xml:space="preserve">, ending the voucher scheme. Instead, </w:t>
      </w:r>
      <w:r w:rsidRPr="00AE4CBE">
        <w:rPr>
          <w:rFonts w:ascii="Arial" w:hAnsi="Arial" w:cs="Arial"/>
          <w:sz w:val="20"/>
          <w:szCs w:val="20"/>
          <w:lang w:val="en-GB"/>
        </w:rPr>
        <w:t xml:space="preserve">farmers groups, farmer associations and SACCOS </w:t>
      </w:r>
      <w:r w:rsidR="00C54F54">
        <w:rPr>
          <w:rFonts w:ascii="Arial" w:hAnsi="Arial" w:cs="Arial"/>
          <w:sz w:val="20"/>
          <w:szCs w:val="20"/>
          <w:lang w:val="en-GB"/>
        </w:rPr>
        <w:t xml:space="preserve">are supported </w:t>
      </w:r>
      <w:r w:rsidRPr="00AE4CBE">
        <w:rPr>
          <w:rFonts w:ascii="Arial" w:hAnsi="Arial" w:cs="Arial"/>
          <w:sz w:val="20"/>
          <w:szCs w:val="20"/>
          <w:lang w:val="en-GB"/>
        </w:rPr>
        <w:t xml:space="preserve">to buy fertilizers on credit from fertilizer companies by depositing 20% of the cost of fertilizers on the companies’ accounts as collateral </w:t>
      </w:r>
      <w:r w:rsidR="00BF7BD1" w:rsidRPr="00AE4CBE">
        <w:rPr>
          <w:rFonts w:ascii="Arial" w:hAnsi="Arial" w:cs="Arial"/>
          <w:sz w:val="20"/>
          <w:szCs w:val="20"/>
          <w:lang w:val="en-GB"/>
        </w:rPr>
        <w:t>with the</w:t>
      </w:r>
      <w:r w:rsidRPr="00AE4CBE">
        <w:rPr>
          <w:rFonts w:ascii="Arial" w:hAnsi="Arial" w:cs="Arial"/>
          <w:sz w:val="20"/>
          <w:szCs w:val="20"/>
          <w:lang w:val="en-GB"/>
        </w:rPr>
        <w:t xml:space="preserve"> government put</w:t>
      </w:r>
      <w:r w:rsidR="00BF7BD1" w:rsidRPr="00AE4CBE">
        <w:rPr>
          <w:rFonts w:ascii="Arial" w:hAnsi="Arial" w:cs="Arial"/>
          <w:sz w:val="20"/>
          <w:szCs w:val="20"/>
          <w:lang w:val="en-GB"/>
        </w:rPr>
        <w:t>ting</w:t>
      </w:r>
      <w:r w:rsidRPr="00AE4CBE">
        <w:rPr>
          <w:rFonts w:ascii="Arial" w:hAnsi="Arial" w:cs="Arial"/>
          <w:sz w:val="20"/>
          <w:szCs w:val="20"/>
          <w:lang w:val="en-GB"/>
        </w:rPr>
        <w:t xml:space="preserve"> a matching fund of 20%</w:t>
      </w:r>
      <w:r w:rsidR="00BF7BD1" w:rsidRPr="00AE4CBE">
        <w:rPr>
          <w:rFonts w:ascii="Arial" w:hAnsi="Arial" w:cs="Arial"/>
          <w:sz w:val="20"/>
          <w:szCs w:val="20"/>
          <w:lang w:val="en-GB"/>
        </w:rPr>
        <w:t>.</w:t>
      </w:r>
      <w:r w:rsidR="00D05861" w:rsidRPr="00AE4CBE">
        <w:rPr>
          <w:rStyle w:val="FootnoteReference"/>
          <w:rFonts w:ascii="Arial" w:hAnsi="Arial" w:cs="Arial"/>
          <w:sz w:val="20"/>
          <w:szCs w:val="20"/>
          <w:lang w:val="en-GB"/>
        </w:rPr>
        <w:footnoteReference w:id="20"/>
      </w:r>
    </w:p>
    <w:p w:rsidR="00A63E9D" w:rsidRPr="00AE4CBE" w:rsidRDefault="00A63E9D" w:rsidP="00280C4E">
      <w:pPr>
        <w:spacing w:after="120" w:line="240" w:lineRule="auto"/>
        <w:rPr>
          <w:rFonts w:ascii="Arial" w:hAnsi="Arial" w:cs="Arial"/>
          <w:sz w:val="20"/>
          <w:szCs w:val="20"/>
          <w:lang w:val="en-GB"/>
        </w:rPr>
      </w:pPr>
      <w:r w:rsidRPr="00AE4CBE">
        <w:rPr>
          <w:rFonts w:ascii="Arial" w:hAnsi="Arial" w:cs="Arial"/>
          <w:sz w:val="20"/>
          <w:szCs w:val="20"/>
          <w:lang w:val="en-GB"/>
        </w:rPr>
        <w:t>The farmers were then issued with the inputs and pay the 60% after harvest. Being a new procedure and prepared in haste, some of the targeted groups either did not receive any fertilizers or received it late.</w:t>
      </w:r>
    </w:p>
    <w:p w:rsidR="00D90499" w:rsidRPr="00AE4CBE" w:rsidRDefault="00D90499" w:rsidP="00280C4E">
      <w:pPr>
        <w:spacing w:after="0" w:line="240" w:lineRule="auto"/>
        <w:rPr>
          <w:rFonts w:ascii="Arial" w:hAnsi="Arial" w:cs="Arial"/>
          <w:b/>
          <w:color w:val="92D050"/>
          <w:sz w:val="24"/>
          <w:szCs w:val="24"/>
          <w:lang w:val="en-GB"/>
        </w:rPr>
      </w:pPr>
      <w:r w:rsidRPr="00AE4CBE">
        <w:rPr>
          <w:rFonts w:ascii="Arial" w:hAnsi="Arial" w:cs="Arial"/>
          <w:b/>
          <w:color w:val="92D050"/>
          <w:sz w:val="24"/>
          <w:szCs w:val="24"/>
          <w:lang w:val="en-GB"/>
        </w:rPr>
        <w:t>The</w:t>
      </w:r>
      <w:r w:rsidR="00BF7BD1" w:rsidRPr="00AE4CBE">
        <w:rPr>
          <w:rFonts w:ascii="Arial" w:hAnsi="Arial" w:cs="Arial"/>
          <w:b/>
          <w:color w:val="92D050"/>
          <w:sz w:val="24"/>
          <w:szCs w:val="24"/>
          <w:lang w:val="en-GB"/>
        </w:rPr>
        <w:t xml:space="preserve"> importance </w:t>
      </w:r>
      <w:r w:rsidRPr="00AE4CBE">
        <w:rPr>
          <w:rFonts w:ascii="Arial" w:hAnsi="Arial" w:cs="Arial"/>
          <w:b/>
          <w:color w:val="92D050"/>
          <w:sz w:val="24"/>
          <w:szCs w:val="24"/>
          <w:lang w:val="en-GB"/>
        </w:rPr>
        <w:t xml:space="preserve">of </w:t>
      </w:r>
      <w:r w:rsidR="00BF7BD1" w:rsidRPr="00AE4CBE">
        <w:rPr>
          <w:rFonts w:ascii="Arial" w:hAnsi="Arial" w:cs="Arial"/>
          <w:b/>
          <w:color w:val="92D050"/>
          <w:sz w:val="24"/>
          <w:szCs w:val="24"/>
          <w:lang w:val="en-GB"/>
        </w:rPr>
        <w:t xml:space="preserve">the </w:t>
      </w:r>
      <w:r w:rsidRPr="00AE4CBE">
        <w:rPr>
          <w:rFonts w:ascii="Arial" w:hAnsi="Arial" w:cs="Arial"/>
          <w:b/>
          <w:color w:val="92D050"/>
          <w:sz w:val="24"/>
          <w:szCs w:val="24"/>
          <w:lang w:val="en-GB"/>
        </w:rPr>
        <w:t xml:space="preserve">private sector </w:t>
      </w:r>
    </w:p>
    <w:p w:rsidR="00D90499" w:rsidRPr="00AE4CBE" w:rsidRDefault="00D90499" w:rsidP="00280C4E">
      <w:pPr>
        <w:pStyle w:val="NormalWeb"/>
        <w:shd w:val="clear" w:color="auto" w:fill="FFFFFF"/>
        <w:spacing w:before="0" w:beforeAutospacing="0" w:after="120" w:afterAutospacing="0"/>
        <w:textAlignment w:val="baseline"/>
        <w:rPr>
          <w:rFonts w:ascii="Arial" w:hAnsi="Arial" w:cs="Arial"/>
        </w:rPr>
      </w:pPr>
      <w:r w:rsidRPr="00AE4CBE">
        <w:rPr>
          <w:rFonts w:ascii="Arial" w:hAnsi="Arial" w:cs="Arial"/>
        </w:rPr>
        <w:t>Limited financial resources, weak infrastructure and poor policies have not provided incentives for the private sector to develop the agricultural sector. Only 9% of the Tanzania population has access to formal financial services and only 4% have received a personal loan from a bank. Further, the credit squeeze resulting from the global financial crisis was acute in Tanzania’s agriculture sector (USAID 2014)</w:t>
      </w:r>
      <w:r w:rsidRPr="00AE4CBE">
        <w:rPr>
          <w:rStyle w:val="FootnoteReference"/>
          <w:rFonts w:ascii="Arial" w:hAnsi="Arial" w:cs="Arial"/>
        </w:rPr>
        <w:footnoteReference w:id="21"/>
      </w:r>
      <w:r w:rsidRPr="00AE4CBE">
        <w:rPr>
          <w:rFonts w:ascii="Arial" w:hAnsi="Arial" w:cs="Arial"/>
        </w:rPr>
        <w:t>.</w:t>
      </w:r>
    </w:p>
    <w:p w:rsidR="00D90499" w:rsidRPr="00AE4CBE" w:rsidRDefault="00D90499" w:rsidP="00280C4E">
      <w:pPr>
        <w:pStyle w:val="NormalWeb"/>
        <w:shd w:val="clear" w:color="auto" w:fill="FFFFFF"/>
        <w:spacing w:before="0" w:beforeAutospacing="0" w:after="120" w:afterAutospacing="0"/>
        <w:textAlignment w:val="baseline"/>
        <w:rPr>
          <w:rFonts w:ascii="Arial" w:hAnsi="Arial" w:cs="Arial"/>
        </w:rPr>
      </w:pPr>
      <w:r w:rsidRPr="00AE4CBE">
        <w:rPr>
          <w:rFonts w:ascii="Arial" w:hAnsi="Arial" w:cs="Arial"/>
        </w:rPr>
        <w:t>Tanzania’s is ranked 131</w:t>
      </w:r>
      <w:r w:rsidRPr="00AE4CBE">
        <w:rPr>
          <w:rFonts w:ascii="Arial" w:hAnsi="Arial" w:cs="Arial"/>
          <w:vertAlign w:val="superscript"/>
        </w:rPr>
        <w:t>th</w:t>
      </w:r>
      <w:r w:rsidRPr="00AE4CBE">
        <w:rPr>
          <w:rFonts w:ascii="Arial" w:hAnsi="Arial" w:cs="Arial"/>
        </w:rPr>
        <w:t xml:space="preserve"> of 189 countries in terms of ease of doing business (World Bank 2014)</w:t>
      </w:r>
      <w:r w:rsidRPr="00AE4CBE">
        <w:rPr>
          <w:rStyle w:val="FootnoteReference"/>
          <w:rFonts w:ascii="Arial" w:hAnsi="Arial" w:cs="Arial"/>
        </w:rPr>
        <w:footnoteReference w:id="22"/>
      </w:r>
      <w:r w:rsidRPr="00AE4CBE">
        <w:rPr>
          <w:rFonts w:ascii="Arial" w:hAnsi="Arial" w:cs="Arial"/>
        </w:rPr>
        <w:t>.</w:t>
      </w:r>
    </w:p>
    <w:p w:rsidR="00960525" w:rsidRPr="00AE4CBE" w:rsidRDefault="00D90499" w:rsidP="00280C4E">
      <w:pPr>
        <w:spacing w:after="120" w:line="240" w:lineRule="auto"/>
        <w:rPr>
          <w:rFonts w:ascii="Arial" w:hAnsi="Arial" w:cs="Arial"/>
          <w:sz w:val="20"/>
          <w:szCs w:val="20"/>
          <w:lang w:val="en-GB"/>
        </w:rPr>
      </w:pPr>
      <w:r w:rsidRPr="00AE4CBE">
        <w:rPr>
          <w:rFonts w:ascii="Arial" w:hAnsi="Arial" w:cs="Arial"/>
          <w:sz w:val="20"/>
          <w:szCs w:val="20"/>
          <w:lang w:val="en-GB"/>
        </w:rPr>
        <w:t>There is, however, some private sector activity in agro input dealing. The following categories of fertilizer dealers are currently registered with the Tanzania Fertilizer Regulatory Authority (TFRA).</w:t>
      </w:r>
    </w:p>
    <w:p w:rsidR="00A80D03" w:rsidRDefault="00A80D03">
      <w:pPr>
        <w:spacing w:after="0" w:line="240" w:lineRule="auto"/>
        <w:rPr>
          <w:rFonts w:ascii="Arial" w:hAnsi="Arial" w:cs="Arial"/>
          <w:b/>
          <w:bCs/>
          <w:sz w:val="20"/>
          <w:szCs w:val="20"/>
          <w:lang w:val="en-GB"/>
        </w:rPr>
      </w:pPr>
      <w:bookmarkStart w:id="6" w:name="_Toc412843909"/>
      <w:r>
        <w:rPr>
          <w:rFonts w:ascii="Arial" w:hAnsi="Arial" w:cs="Arial"/>
          <w:sz w:val="20"/>
          <w:szCs w:val="20"/>
        </w:rPr>
        <w:br w:type="page"/>
      </w:r>
    </w:p>
    <w:p w:rsidR="00D90499" w:rsidRPr="00AE4CBE" w:rsidRDefault="00A63483" w:rsidP="00280C4E">
      <w:pPr>
        <w:pStyle w:val="Caption"/>
        <w:keepNext/>
        <w:spacing w:after="0"/>
        <w:rPr>
          <w:rFonts w:ascii="Arial" w:hAnsi="Arial" w:cs="Arial"/>
          <w:color w:val="auto"/>
          <w:sz w:val="20"/>
          <w:szCs w:val="20"/>
        </w:rPr>
      </w:pPr>
      <w:r w:rsidRPr="00AE4CBE">
        <w:rPr>
          <w:rFonts w:ascii="Arial" w:hAnsi="Arial" w:cs="Arial"/>
          <w:color w:val="auto"/>
          <w:sz w:val="20"/>
          <w:szCs w:val="20"/>
        </w:rPr>
        <w:lastRenderedPageBreak/>
        <w:t xml:space="preserve">Table 3: </w:t>
      </w:r>
      <w:r w:rsidR="00D90499" w:rsidRPr="00AE4CBE">
        <w:rPr>
          <w:rFonts w:ascii="Arial" w:hAnsi="Arial" w:cs="Arial"/>
          <w:color w:val="auto"/>
          <w:sz w:val="20"/>
          <w:szCs w:val="20"/>
        </w:rPr>
        <w:t>Fertilizer dealers in Tanzania</w:t>
      </w:r>
      <w:r w:rsidR="00D90499" w:rsidRPr="00AE4CBE">
        <w:rPr>
          <w:rStyle w:val="FootnoteReference"/>
          <w:rFonts w:ascii="Arial" w:hAnsi="Arial" w:cs="Arial"/>
          <w:color w:val="auto"/>
          <w:sz w:val="20"/>
          <w:szCs w:val="20"/>
        </w:rPr>
        <w:footnoteReference w:id="23"/>
      </w:r>
      <w:bookmarkEnd w:id="6"/>
    </w:p>
    <w:tbl>
      <w:tblPr>
        <w:tblW w:w="5087" w:type="dxa"/>
        <w:tblInd w:w="96" w:type="dxa"/>
        <w:tblLook w:val="04A0" w:firstRow="1" w:lastRow="0" w:firstColumn="1" w:lastColumn="0" w:noHBand="0" w:noVBand="1"/>
      </w:tblPr>
      <w:tblGrid>
        <w:gridCol w:w="2847"/>
        <w:gridCol w:w="2240"/>
      </w:tblGrid>
      <w:tr w:rsidR="00D90499" w:rsidRPr="00AE4CBE" w:rsidTr="00D90499">
        <w:trPr>
          <w:trHeight w:val="264"/>
        </w:trPr>
        <w:tc>
          <w:tcPr>
            <w:tcW w:w="2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499" w:rsidRPr="00AE4CBE" w:rsidRDefault="00D90499" w:rsidP="00280C4E">
            <w:pPr>
              <w:spacing w:after="0" w:line="240" w:lineRule="auto"/>
              <w:rPr>
                <w:rFonts w:ascii="Arial" w:eastAsia="Times New Roman" w:hAnsi="Arial" w:cs="Arial"/>
                <w:b/>
                <w:bCs/>
                <w:color w:val="000000"/>
                <w:sz w:val="20"/>
                <w:szCs w:val="20"/>
                <w:lang w:val="en-GB" w:eastAsia="en-GB"/>
              </w:rPr>
            </w:pPr>
            <w:r w:rsidRPr="00AE4CBE">
              <w:rPr>
                <w:rFonts w:ascii="Arial" w:eastAsia="Times New Roman" w:hAnsi="Arial" w:cs="Arial"/>
                <w:b/>
                <w:bCs/>
                <w:color w:val="000000"/>
                <w:sz w:val="20"/>
                <w:szCs w:val="20"/>
                <w:lang w:val="en-GB" w:eastAsia="en-GB"/>
              </w:rPr>
              <w:t>Fertilizer dealer category</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D90499" w:rsidRPr="00AE4CBE" w:rsidRDefault="00D90499" w:rsidP="00280C4E">
            <w:pPr>
              <w:spacing w:after="0" w:line="240" w:lineRule="auto"/>
              <w:rPr>
                <w:rFonts w:ascii="Arial" w:eastAsia="Times New Roman" w:hAnsi="Arial" w:cs="Arial"/>
                <w:b/>
                <w:sz w:val="20"/>
                <w:szCs w:val="20"/>
                <w:lang w:val="en-GB" w:eastAsia="en-GB"/>
              </w:rPr>
            </w:pPr>
            <w:r w:rsidRPr="00AE4CBE">
              <w:rPr>
                <w:rFonts w:ascii="Arial" w:eastAsia="Times New Roman" w:hAnsi="Arial" w:cs="Arial"/>
                <w:b/>
                <w:sz w:val="20"/>
                <w:szCs w:val="20"/>
                <w:lang w:val="en-GB" w:eastAsia="en-GB"/>
              </w:rPr>
              <w:t xml:space="preserve">Number </w:t>
            </w:r>
          </w:p>
        </w:tc>
      </w:tr>
      <w:tr w:rsidR="00D90499" w:rsidRPr="00AE4CBE" w:rsidTr="00D90499">
        <w:trPr>
          <w:trHeight w:val="264"/>
        </w:trPr>
        <w:tc>
          <w:tcPr>
            <w:tcW w:w="2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499" w:rsidRPr="00AE4CBE" w:rsidRDefault="00D90499" w:rsidP="00280C4E">
            <w:pPr>
              <w:spacing w:after="120" w:line="240" w:lineRule="auto"/>
              <w:rPr>
                <w:rFonts w:ascii="Arial" w:eastAsia="Times New Roman" w:hAnsi="Arial" w:cs="Arial"/>
                <w:bCs/>
                <w:color w:val="000000"/>
                <w:sz w:val="20"/>
                <w:szCs w:val="20"/>
                <w:lang w:val="en-GB" w:eastAsia="en-GB"/>
              </w:rPr>
            </w:pPr>
            <w:r w:rsidRPr="00AE4CBE">
              <w:rPr>
                <w:rFonts w:ascii="Arial" w:eastAsia="Times New Roman" w:hAnsi="Arial" w:cs="Arial"/>
                <w:bCs/>
                <w:color w:val="000000"/>
                <w:sz w:val="20"/>
                <w:szCs w:val="20"/>
                <w:lang w:val="en-GB" w:eastAsia="en-GB"/>
              </w:rPr>
              <w:t>Manufacturers</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D90499" w:rsidRPr="00AE4CBE" w:rsidRDefault="00D90499" w:rsidP="00280C4E">
            <w:pPr>
              <w:spacing w:after="120" w:line="240" w:lineRule="auto"/>
              <w:rPr>
                <w:rFonts w:ascii="Arial" w:eastAsia="Times New Roman" w:hAnsi="Arial" w:cs="Arial"/>
                <w:sz w:val="20"/>
                <w:szCs w:val="20"/>
                <w:lang w:val="en-GB" w:eastAsia="en-GB"/>
              </w:rPr>
            </w:pPr>
            <w:r w:rsidRPr="00AE4CBE">
              <w:rPr>
                <w:rFonts w:ascii="Arial" w:eastAsia="Times New Roman" w:hAnsi="Arial" w:cs="Arial"/>
                <w:sz w:val="20"/>
                <w:szCs w:val="20"/>
                <w:lang w:val="en-GB" w:eastAsia="en-GB"/>
              </w:rPr>
              <w:t>5</w:t>
            </w:r>
          </w:p>
        </w:tc>
      </w:tr>
      <w:tr w:rsidR="00D90499" w:rsidRPr="00AE4CBE" w:rsidTr="00D90499">
        <w:trPr>
          <w:trHeight w:val="264"/>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rsidR="00D90499" w:rsidRPr="00AE4CBE" w:rsidRDefault="00D90499" w:rsidP="00280C4E">
            <w:pPr>
              <w:spacing w:after="120" w:line="240" w:lineRule="auto"/>
              <w:rPr>
                <w:rFonts w:ascii="Arial" w:eastAsia="Times New Roman" w:hAnsi="Arial" w:cs="Arial"/>
                <w:bCs/>
                <w:color w:val="000000"/>
                <w:sz w:val="20"/>
                <w:szCs w:val="20"/>
                <w:lang w:val="en-GB" w:eastAsia="en-GB"/>
              </w:rPr>
            </w:pPr>
            <w:r w:rsidRPr="00AE4CBE">
              <w:rPr>
                <w:rFonts w:ascii="Arial" w:eastAsia="Times New Roman" w:hAnsi="Arial" w:cs="Arial"/>
                <w:bCs/>
                <w:color w:val="000000"/>
                <w:sz w:val="20"/>
                <w:szCs w:val="20"/>
                <w:lang w:val="en-GB" w:eastAsia="en-GB"/>
              </w:rPr>
              <w:t xml:space="preserve">Importers </w:t>
            </w:r>
          </w:p>
        </w:tc>
        <w:tc>
          <w:tcPr>
            <w:tcW w:w="2240" w:type="dxa"/>
            <w:tcBorders>
              <w:top w:val="nil"/>
              <w:left w:val="nil"/>
              <w:bottom w:val="single" w:sz="4" w:space="0" w:color="auto"/>
              <w:right w:val="single" w:sz="4" w:space="0" w:color="auto"/>
            </w:tcBorders>
            <w:shd w:val="clear" w:color="auto" w:fill="auto"/>
            <w:noWrap/>
            <w:vAlign w:val="bottom"/>
            <w:hideMark/>
          </w:tcPr>
          <w:p w:rsidR="00D90499" w:rsidRPr="00AE4CBE" w:rsidRDefault="00D90499" w:rsidP="00280C4E">
            <w:pPr>
              <w:spacing w:after="120" w:line="240" w:lineRule="auto"/>
              <w:rPr>
                <w:rFonts w:ascii="Arial" w:eastAsia="Times New Roman" w:hAnsi="Arial" w:cs="Arial"/>
                <w:sz w:val="20"/>
                <w:szCs w:val="20"/>
                <w:lang w:val="en-GB" w:eastAsia="en-GB"/>
              </w:rPr>
            </w:pPr>
            <w:r w:rsidRPr="00AE4CBE">
              <w:rPr>
                <w:rFonts w:ascii="Arial" w:eastAsia="Times New Roman" w:hAnsi="Arial" w:cs="Arial"/>
                <w:sz w:val="20"/>
                <w:szCs w:val="20"/>
                <w:lang w:val="en-GB" w:eastAsia="en-GB"/>
              </w:rPr>
              <w:t>56</w:t>
            </w:r>
          </w:p>
        </w:tc>
      </w:tr>
      <w:tr w:rsidR="00D90499" w:rsidRPr="00AE4CBE" w:rsidTr="00D90499">
        <w:trPr>
          <w:trHeight w:val="264"/>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rsidR="00D90499" w:rsidRPr="00AE4CBE" w:rsidRDefault="00D90499" w:rsidP="00280C4E">
            <w:pPr>
              <w:spacing w:after="120" w:line="240" w:lineRule="auto"/>
              <w:rPr>
                <w:rFonts w:ascii="Arial" w:eastAsia="Times New Roman" w:hAnsi="Arial" w:cs="Arial"/>
                <w:bCs/>
                <w:color w:val="000000"/>
                <w:sz w:val="20"/>
                <w:szCs w:val="20"/>
                <w:lang w:val="en-GB" w:eastAsia="en-GB"/>
              </w:rPr>
            </w:pPr>
            <w:r w:rsidRPr="00AE4CBE">
              <w:rPr>
                <w:rFonts w:ascii="Arial" w:eastAsia="Times New Roman" w:hAnsi="Arial" w:cs="Arial"/>
                <w:bCs/>
                <w:color w:val="000000"/>
                <w:sz w:val="20"/>
                <w:szCs w:val="20"/>
                <w:lang w:val="en-GB" w:eastAsia="en-GB"/>
              </w:rPr>
              <w:t>Distributors</w:t>
            </w:r>
          </w:p>
        </w:tc>
        <w:tc>
          <w:tcPr>
            <w:tcW w:w="2240" w:type="dxa"/>
            <w:tcBorders>
              <w:top w:val="nil"/>
              <w:left w:val="nil"/>
              <w:bottom w:val="single" w:sz="4" w:space="0" w:color="auto"/>
              <w:right w:val="single" w:sz="4" w:space="0" w:color="auto"/>
            </w:tcBorders>
            <w:shd w:val="clear" w:color="auto" w:fill="auto"/>
            <w:noWrap/>
            <w:vAlign w:val="bottom"/>
            <w:hideMark/>
          </w:tcPr>
          <w:p w:rsidR="00D90499" w:rsidRPr="00AE4CBE" w:rsidRDefault="00D90499" w:rsidP="00280C4E">
            <w:pPr>
              <w:spacing w:after="120" w:line="240" w:lineRule="auto"/>
              <w:rPr>
                <w:rFonts w:ascii="Arial" w:eastAsia="Times New Roman" w:hAnsi="Arial" w:cs="Arial"/>
                <w:sz w:val="20"/>
                <w:szCs w:val="20"/>
                <w:lang w:val="en-GB" w:eastAsia="en-GB"/>
              </w:rPr>
            </w:pPr>
            <w:r w:rsidRPr="00AE4CBE">
              <w:rPr>
                <w:rFonts w:ascii="Arial" w:eastAsia="Times New Roman" w:hAnsi="Arial" w:cs="Arial"/>
                <w:sz w:val="20"/>
                <w:szCs w:val="20"/>
                <w:lang w:val="en-GB" w:eastAsia="en-GB"/>
              </w:rPr>
              <w:t>63</w:t>
            </w:r>
          </w:p>
        </w:tc>
      </w:tr>
      <w:tr w:rsidR="00D90499" w:rsidRPr="00AE4CBE" w:rsidTr="00D90499">
        <w:trPr>
          <w:trHeight w:val="264"/>
        </w:trPr>
        <w:tc>
          <w:tcPr>
            <w:tcW w:w="2847" w:type="dxa"/>
            <w:tcBorders>
              <w:top w:val="nil"/>
              <w:left w:val="single" w:sz="4" w:space="0" w:color="auto"/>
              <w:bottom w:val="single" w:sz="4" w:space="0" w:color="auto"/>
              <w:right w:val="single" w:sz="4" w:space="0" w:color="auto"/>
            </w:tcBorders>
            <w:shd w:val="clear" w:color="auto" w:fill="auto"/>
            <w:noWrap/>
            <w:vAlign w:val="bottom"/>
            <w:hideMark/>
          </w:tcPr>
          <w:p w:rsidR="00D90499" w:rsidRPr="00AE4CBE" w:rsidRDefault="00D90499" w:rsidP="00280C4E">
            <w:pPr>
              <w:spacing w:after="120" w:line="240" w:lineRule="auto"/>
              <w:rPr>
                <w:rFonts w:ascii="Arial" w:eastAsia="Times New Roman" w:hAnsi="Arial" w:cs="Arial"/>
                <w:bCs/>
                <w:color w:val="000000"/>
                <w:sz w:val="20"/>
                <w:szCs w:val="20"/>
                <w:lang w:val="en-GB" w:eastAsia="en-GB"/>
              </w:rPr>
            </w:pPr>
            <w:r w:rsidRPr="00AE4CBE">
              <w:rPr>
                <w:rFonts w:ascii="Arial" w:eastAsia="Times New Roman" w:hAnsi="Arial" w:cs="Arial"/>
                <w:bCs/>
                <w:color w:val="000000"/>
                <w:sz w:val="20"/>
                <w:szCs w:val="20"/>
                <w:lang w:val="en-GB" w:eastAsia="en-GB"/>
              </w:rPr>
              <w:t>Agro</w:t>
            </w:r>
            <w:r w:rsidR="00C00D20">
              <w:rPr>
                <w:rFonts w:ascii="Arial" w:eastAsia="Times New Roman" w:hAnsi="Arial" w:cs="Arial"/>
                <w:bCs/>
                <w:color w:val="000000"/>
                <w:sz w:val="20"/>
                <w:szCs w:val="20"/>
                <w:lang w:val="en-GB" w:eastAsia="en-GB"/>
              </w:rPr>
              <w:t>-</w:t>
            </w:r>
            <w:r w:rsidRPr="00AE4CBE">
              <w:rPr>
                <w:rFonts w:ascii="Arial" w:eastAsia="Times New Roman" w:hAnsi="Arial" w:cs="Arial"/>
                <w:bCs/>
                <w:color w:val="000000"/>
                <w:sz w:val="20"/>
                <w:szCs w:val="20"/>
                <w:lang w:val="en-GB" w:eastAsia="en-GB"/>
              </w:rPr>
              <w:t>dealers</w:t>
            </w:r>
          </w:p>
        </w:tc>
        <w:tc>
          <w:tcPr>
            <w:tcW w:w="2240" w:type="dxa"/>
            <w:tcBorders>
              <w:top w:val="nil"/>
              <w:left w:val="nil"/>
              <w:bottom w:val="single" w:sz="4" w:space="0" w:color="auto"/>
              <w:right w:val="single" w:sz="4" w:space="0" w:color="auto"/>
            </w:tcBorders>
            <w:shd w:val="clear" w:color="auto" w:fill="auto"/>
            <w:noWrap/>
            <w:vAlign w:val="bottom"/>
            <w:hideMark/>
          </w:tcPr>
          <w:p w:rsidR="00D90499" w:rsidRPr="00AE4CBE" w:rsidRDefault="00D90499" w:rsidP="00280C4E">
            <w:pPr>
              <w:spacing w:after="120" w:line="240" w:lineRule="auto"/>
              <w:rPr>
                <w:rFonts w:ascii="Arial" w:eastAsia="Times New Roman" w:hAnsi="Arial" w:cs="Arial"/>
                <w:sz w:val="20"/>
                <w:szCs w:val="20"/>
                <w:lang w:val="en-GB" w:eastAsia="en-GB"/>
              </w:rPr>
            </w:pPr>
            <w:r w:rsidRPr="00AE4CBE">
              <w:rPr>
                <w:rFonts w:ascii="Arial" w:eastAsia="Times New Roman" w:hAnsi="Arial" w:cs="Arial"/>
                <w:sz w:val="20"/>
                <w:szCs w:val="20"/>
                <w:lang w:val="en-GB" w:eastAsia="en-GB"/>
              </w:rPr>
              <w:t>791</w:t>
            </w:r>
          </w:p>
        </w:tc>
      </w:tr>
    </w:tbl>
    <w:p w:rsidR="00D90499" w:rsidRPr="00AE4CBE" w:rsidRDefault="00D90499" w:rsidP="00280C4E">
      <w:pPr>
        <w:spacing w:before="120" w:after="120" w:line="240" w:lineRule="auto"/>
        <w:rPr>
          <w:rFonts w:ascii="Arial" w:hAnsi="Arial" w:cs="Arial"/>
          <w:sz w:val="20"/>
          <w:szCs w:val="20"/>
          <w:lang w:val="en-GB"/>
        </w:rPr>
      </w:pPr>
      <w:r w:rsidRPr="00AE4CBE">
        <w:rPr>
          <w:rFonts w:ascii="Arial" w:hAnsi="Arial" w:cs="Arial"/>
          <w:sz w:val="20"/>
          <w:szCs w:val="20"/>
          <w:lang w:val="en-GB"/>
        </w:rPr>
        <w:t>There are about 100 agro-dealer associations with an estimated 3,000 agro-dealers in the country. This suggests that only about 26% are registered with TFRA.</w:t>
      </w:r>
    </w:p>
    <w:p w:rsidR="00D90499" w:rsidRPr="00AE4CBE" w:rsidRDefault="00D90499" w:rsidP="00280C4E">
      <w:pPr>
        <w:spacing w:after="120" w:line="240" w:lineRule="auto"/>
        <w:rPr>
          <w:rFonts w:ascii="Arial" w:hAnsi="Arial" w:cs="Arial"/>
          <w:sz w:val="20"/>
          <w:szCs w:val="20"/>
          <w:lang w:val="en-GB"/>
        </w:rPr>
      </w:pPr>
      <w:r w:rsidRPr="00AE4CBE">
        <w:rPr>
          <w:rFonts w:ascii="Arial" w:hAnsi="Arial" w:cs="Arial"/>
          <w:sz w:val="20"/>
          <w:szCs w:val="20"/>
          <w:lang w:val="en-GB"/>
        </w:rPr>
        <w:t>There are 5 fertilizer companies operating in the country</w:t>
      </w:r>
      <w:r w:rsidR="00BF7BD1" w:rsidRPr="00AE4CBE">
        <w:rPr>
          <w:rFonts w:ascii="Arial" w:hAnsi="Arial" w:cs="Arial"/>
          <w:sz w:val="20"/>
          <w:szCs w:val="20"/>
          <w:lang w:val="en-GB"/>
        </w:rPr>
        <w:t>, including</w:t>
      </w:r>
      <w:r w:rsidRPr="00AE4CBE">
        <w:rPr>
          <w:rFonts w:ascii="Arial" w:hAnsi="Arial" w:cs="Arial"/>
          <w:sz w:val="20"/>
          <w:szCs w:val="20"/>
          <w:lang w:val="en-GB"/>
        </w:rPr>
        <w:t xml:space="preserve"> the Tanzania Fertilizer Company Ltd, </w:t>
      </w:r>
      <w:proofErr w:type="spellStart"/>
      <w:r w:rsidRPr="00AE4CBE">
        <w:rPr>
          <w:rFonts w:ascii="Arial" w:hAnsi="Arial" w:cs="Arial"/>
          <w:sz w:val="20"/>
          <w:szCs w:val="20"/>
          <w:lang w:val="en-GB"/>
        </w:rPr>
        <w:t>Yara</w:t>
      </w:r>
      <w:proofErr w:type="spellEnd"/>
      <w:r w:rsidRPr="00AE4CBE">
        <w:rPr>
          <w:rFonts w:ascii="Arial" w:hAnsi="Arial" w:cs="Arial"/>
          <w:sz w:val="20"/>
          <w:szCs w:val="20"/>
          <w:lang w:val="en-GB"/>
        </w:rPr>
        <w:t xml:space="preserve"> Tanzania Ltd and </w:t>
      </w:r>
      <w:proofErr w:type="spellStart"/>
      <w:r w:rsidRPr="00AE4CBE">
        <w:rPr>
          <w:rFonts w:ascii="Arial" w:hAnsi="Arial" w:cs="Arial"/>
          <w:sz w:val="20"/>
          <w:szCs w:val="20"/>
          <w:lang w:val="en-GB"/>
        </w:rPr>
        <w:t>Minjingu</w:t>
      </w:r>
      <w:proofErr w:type="spellEnd"/>
      <w:r w:rsidRPr="00AE4CBE">
        <w:rPr>
          <w:rFonts w:ascii="Arial" w:hAnsi="Arial" w:cs="Arial"/>
          <w:sz w:val="20"/>
          <w:szCs w:val="20"/>
          <w:lang w:val="en-GB"/>
        </w:rPr>
        <w:t xml:space="preserve"> mines</w:t>
      </w:r>
      <w:r w:rsidR="00BF7BD1" w:rsidRPr="00AE4CBE">
        <w:rPr>
          <w:rFonts w:ascii="Arial" w:hAnsi="Arial" w:cs="Arial"/>
          <w:sz w:val="20"/>
          <w:szCs w:val="20"/>
          <w:lang w:val="en-GB"/>
        </w:rPr>
        <w:t>.</w:t>
      </w:r>
    </w:p>
    <w:p w:rsidR="00D90499" w:rsidRPr="00AE4CBE" w:rsidRDefault="00623418" w:rsidP="00280C4E">
      <w:pPr>
        <w:spacing w:after="120" w:line="240" w:lineRule="auto"/>
        <w:rPr>
          <w:rFonts w:ascii="Arial" w:hAnsi="Arial" w:cs="Arial"/>
          <w:sz w:val="20"/>
          <w:szCs w:val="20"/>
          <w:lang w:val="en-GB"/>
        </w:rPr>
      </w:pPr>
      <w:r w:rsidRPr="00AE4CBE">
        <w:rPr>
          <w:rFonts w:ascii="Arial" w:hAnsi="Arial" w:cs="Arial"/>
          <w:sz w:val="20"/>
          <w:szCs w:val="20"/>
          <w:lang w:val="en-GB"/>
        </w:rPr>
        <w:t>Over the past seven years there have been a number of agro-dealer development programs Typically training has included</w:t>
      </w:r>
      <w:r w:rsidR="00D90499" w:rsidRPr="00AE4CBE">
        <w:rPr>
          <w:rFonts w:ascii="Arial" w:hAnsi="Arial" w:cs="Arial"/>
          <w:sz w:val="20"/>
          <w:szCs w:val="20"/>
          <w:lang w:val="en-GB"/>
        </w:rPr>
        <w:t xml:space="preserve">: soil and soil fertility, soil fertility evaluation, fertilizer use and management, organic matter use and management (including integration of legumes, economics of fertilizer use, improved maize seed, pests and disease control) and business development and management. </w:t>
      </w:r>
      <w:r w:rsidR="00BF7BD1" w:rsidRPr="00AE4CBE">
        <w:rPr>
          <w:rFonts w:ascii="Arial" w:hAnsi="Arial" w:cs="Arial"/>
          <w:sz w:val="20"/>
          <w:szCs w:val="20"/>
          <w:lang w:val="en-GB"/>
        </w:rPr>
        <w:t>In some cases</w:t>
      </w:r>
      <w:r w:rsidR="00C548E7">
        <w:rPr>
          <w:rFonts w:ascii="Arial" w:hAnsi="Arial" w:cs="Arial"/>
          <w:sz w:val="20"/>
          <w:szCs w:val="20"/>
          <w:lang w:val="en-GB"/>
        </w:rPr>
        <w:t xml:space="preserve"> </w:t>
      </w:r>
      <w:r w:rsidRPr="00AE4CBE">
        <w:rPr>
          <w:rFonts w:ascii="Arial" w:hAnsi="Arial" w:cs="Arial"/>
          <w:sz w:val="20"/>
          <w:szCs w:val="20"/>
          <w:lang w:val="en-GB"/>
        </w:rPr>
        <w:t>agro</w:t>
      </w:r>
      <w:r w:rsidR="00C548E7">
        <w:rPr>
          <w:rFonts w:ascii="Arial" w:hAnsi="Arial" w:cs="Arial"/>
          <w:sz w:val="20"/>
          <w:szCs w:val="20"/>
          <w:lang w:val="en-GB"/>
        </w:rPr>
        <w:t>-</w:t>
      </w:r>
      <w:r w:rsidRPr="00AE4CBE">
        <w:rPr>
          <w:rFonts w:ascii="Arial" w:hAnsi="Arial" w:cs="Arial"/>
          <w:sz w:val="20"/>
          <w:szCs w:val="20"/>
          <w:lang w:val="en-GB"/>
        </w:rPr>
        <w:t>dealers have been encouraged to</w:t>
      </w:r>
      <w:r w:rsidR="00C844E4">
        <w:rPr>
          <w:rFonts w:ascii="Arial" w:hAnsi="Arial" w:cs="Arial"/>
          <w:sz w:val="20"/>
          <w:szCs w:val="20"/>
          <w:lang w:val="en-GB"/>
        </w:rPr>
        <w:t xml:space="preserve"> establish</w:t>
      </w:r>
      <w:r w:rsidR="00D90499" w:rsidRPr="00AE4CBE">
        <w:rPr>
          <w:rFonts w:ascii="Arial" w:hAnsi="Arial" w:cs="Arial"/>
          <w:sz w:val="20"/>
          <w:szCs w:val="20"/>
          <w:lang w:val="en-GB"/>
        </w:rPr>
        <w:t xml:space="preserve"> fertilizer demonstration plots. </w:t>
      </w:r>
      <w:r w:rsidR="00D90499" w:rsidRPr="00AE4CBE">
        <w:rPr>
          <w:rStyle w:val="FootnoteReference"/>
          <w:rFonts w:ascii="Arial" w:hAnsi="Arial" w:cs="Arial"/>
          <w:sz w:val="20"/>
          <w:szCs w:val="20"/>
          <w:lang w:val="en-GB"/>
        </w:rPr>
        <w:footnoteReference w:id="24"/>
      </w:r>
      <w:r w:rsidRPr="00AE4CBE">
        <w:rPr>
          <w:rFonts w:ascii="Arial" w:hAnsi="Arial" w:cs="Arial"/>
          <w:sz w:val="20"/>
          <w:szCs w:val="20"/>
          <w:lang w:val="en-GB"/>
        </w:rPr>
        <w:t xml:space="preserve"> In the past these plots have been successful because supplier companies provided the inputs and the extension service supported the management of the sites.</w:t>
      </w:r>
    </w:p>
    <w:p w:rsidR="00623418" w:rsidRPr="00AE4CBE" w:rsidRDefault="00623418" w:rsidP="00280C4E">
      <w:pPr>
        <w:spacing w:after="0" w:line="240" w:lineRule="auto"/>
        <w:rPr>
          <w:rFonts w:ascii="Arial" w:hAnsi="Arial" w:cs="Arial"/>
          <w:sz w:val="20"/>
          <w:szCs w:val="20"/>
          <w:lang w:val="en-GB"/>
        </w:rPr>
      </w:pPr>
      <w:r w:rsidRPr="00AE4CBE">
        <w:rPr>
          <w:rFonts w:ascii="Arial" w:hAnsi="Arial" w:cs="Arial"/>
          <w:sz w:val="20"/>
          <w:szCs w:val="20"/>
          <w:lang w:val="en-GB"/>
        </w:rPr>
        <w:t xml:space="preserve">The Tanzania </w:t>
      </w:r>
      <w:proofErr w:type="spellStart"/>
      <w:r w:rsidRPr="00AE4CBE">
        <w:rPr>
          <w:rFonts w:ascii="Arial" w:hAnsi="Arial" w:cs="Arial"/>
          <w:sz w:val="20"/>
          <w:szCs w:val="20"/>
          <w:lang w:val="en-GB"/>
        </w:rPr>
        <w:t>Agrodealer</w:t>
      </w:r>
      <w:proofErr w:type="spellEnd"/>
      <w:r w:rsidRPr="00AE4CBE">
        <w:rPr>
          <w:rFonts w:ascii="Arial" w:hAnsi="Arial" w:cs="Arial"/>
          <w:sz w:val="20"/>
          <w:szCs w:val="20"/>
          <w:lang w:val="en-GB"/>
        </w:rPr>
        <w:t xml:space="preserve"> Strengthening Program is credited with</w:t>
      </w:r>
      <w:r w:rsidR="00BF7BD1" w:rsidRPr="00AE4CBE">
        <w:rPr>
          <w:rFonts w:ascii="Arial" w:hAnsi="Arial" w:cs="Arial"/>
          <w:sz w:val="20"/>
          <w:szCs w:val="20"/>
          <w:lang w:val="en-GB"/>
        </w:rPr>
        <w:t>:</w:t>
      </w:r>
    </w:p>
    <w:p w:rsidR="00D90499" w:rsidRPr="00AE4CBE" w:rsidRDefault="00BF7BD1" w:rsidP="00280C4E">
      <w:pPr>
        <w:pStyle w:val="ListParagraph"/>
        <w:numPr>
          <w:ilvl w:val="0"/>
          <w:numId w:val="17"/>
        </w:numPr>
        <w:spacing w:line="240" w:lineRule="auto"/>
        <w:ind w:left="397"/>
        <w:rPr>
          <w:rFonts w:ascii="Arial" w:hAnsi="Arial" w:cs="Arial"/>
          <w:sz w:val="20"/>
          <w:szCs w:val="20"/>
          <w:lang w:val="en-GB"/>
        </w:rPr>
      </w:pPr>
      <w:r w:rsidRPr="00AE4CBE">
        <w:rPr>
          <w:rFonts w:ascii="Arial" w:hAnsi="Arial" w:cs="Arial"/>
          <w:sz w:val="20"/>
          <w:szCs w:val="20"/>
          <w:lang w:val="en-GB"/>
        </w:rPr>
        <w:t>More than tripling a</w:t>
      </w:r>
      <w:r w:rsidR="00A1129A" w:rsidRPr="00AE4CBE">
        <w:rPr>
          <w:rFonts w:ascii="Arial" w:hAnsi="Arial" w:cs="Arial"/>
          <w:sz w:val="20"/>
          <w:szCs w:val="20"/>
          <w:lang w:val="en-GB"/>
        </w:rPr>
        <w:t>gro</w:t>
      </w:r>
      <w:r w:rsidR="00730F15" w:rsidRPr="00AE4CBE">
        <w:rPr>
          <w:rFonts w:ascii="Arial" w:hAnsi="Arial" w:cs="Arial"/>
          <w:sz w:val="20"/>
          <w:szCs w:val="20"/>
          <w:lang w:val="en-GB"/>
        </w:rPr>
        <w:t>-</w:t>
      </w:r>
      <w:r w:rsidR="00A1129A" w:rsidRPr="00AE4CBE">
        <w:rPr>
          <w:rFonts w:ascii="Arial" w:hAnsi="Arial" w:cs="Arial"/>
          <w:sz w:val="20"/>
          <w:szCs w:val="20"/>
          <w:lang w:val="en-GB"/>
        </w:rPr>
        <w:t>dealers</w:t>
      </w:r>
      <w:r w:rsidRPr="00AE4CBE">
        <w:rPr>
          <w:rFonts w:ascii="Arial" w:hAnsi="Arial" w:cs="Arial"/>
          <w:sz w:val="20"/>
          <w:szCs w:val="20"/>
          <w:lang w:val="en-GB"/>
        </w:rPr>
        <w:t>’ working capital,</w:t>
      </w:r>
      <w:r w:rsidR="00A1129A" w:rsidRPr="00AE4CBE">
        <w:rPr>
          <w:rFonts w:ascii="Arial" w:hAnsi="Arial" w:cs="Arial"/>
          <w:sz w:val="20"/>
          <w:szCs w:val="20"/>
          <w:lang w:val="en-GB"/>
        </w:rPr>
        <w:t xml:space="preserve"> from US$</w:t>
      </w:r>
      <w:r w:rsidR="00D90499" w:rsidRPr="00AE4CBE">
        <w:rPr>
          <w:rFonts w:ascii="Arial" w:hAnsi="Arial" w:cs="Arial"/>
          <w:sz w:val="20"/>
          <w:szCs w:val="20"/>
          <w:lang w:val="en-GB"/>
        </w:rPr>
        <w:t>1</w:t>
      </w:r>
      <w:r w:rsidR="00630388" w:rsidRPr="00AE4CBE">
        <w:rPr>
          <w:rFonts w:ascii="Arial" w:hAnsi="Arial" w:cs="Arial"/>
          <w:sz w:val="20"/>
          <w:szCs w:val="20"/>
          <w:lang w:val="en-GB"/>
        </w:rPr>
        <w:t>,</w:t>
      </w:r>
      <w:r w:rsidR="00D90499" w:rsidRPr="00AE4CBE">
        <w:rPr>
          <w:rFonts w:ascii="Arial" w:hAnsi="Arial" w:cs="Arial"/>
          <w:sz w:val="20"/>
          <w:szCs w:val="20"/>
          <w:lang w:val="en-GB"/>
        </w:rPr>
        <w:t xml:space="preserve">920 to </w:t>
      </w:r>
      <w:r w:rsidR="00A1129A" w:rsidRPr="00AE4CBE">
        <w:rPr>
          <w:rFonts w:ascii="Arial" w:hAnsi="Arial" w:cs="Arial"/>
          <w:sz w:val="20"/>
          <w:szCs w:val="20"/>
          <w:lang w:val="en-GB"/>
        </w:rPr>
        <w:t>US$</w:t>
      </w:r>
      <w:r w:rsidR="00D90499" w:rsidRPr="00AE4CBE">
        <w:rPr>
          <w:rFonts w:ascii="Arial" w:hAnsi="Arial" w:cs="Arial"/>
          <w:sz w:val="20"/>
          <w:szCs w:val="20"/>
          <w:lang w:val="en-GB"/>
        </w:rPr>
        <w:t>6,410 per agro</w:t>
      </w:r>
      <w:r w:rsidR="00730F15" w:rsidRPr="00AE4CBE">
        <w:rPr>
          <w:rFonts w:ascii="Arial" w:hAnsi="Arial" w:cs="Arial"/>
          <w:sz w:val="20"/>
          <w:szCs w:val="20"/>
          <w:lang w:val="en-GB"/>
        </w:rPr>
        <w:t>-</w:t>
      </w:r>
      <w:r w:rsidR="00D90499" w:rsidRPr="00AE4CBE">
        <w:rPr>
          <w:rFonts w:ascii="Arial" w:hAnsi="Arial" w:cs="Arial"/>
          <w:sz w:val="20"/>
          <w:szCs w:val="20"/>
          <w:lang w:val="en-GB"/>
        </w:rPr>
        <w:t xml:space="preserve">dealer, reflecting effectiveness of credit guarantee </w:t>
      </w:r>
      <w:r w:rsidR="00623418" w:rsidRPr="00AE4CBE">
        <w:rPr>
          <w:rFonts w:ascii="Arial" w:hAnsi="Arial" w:cs="Arial"/>
          <w:sz w:val="20"/>
          <w:szCs w:val="20"/>
          <w:lang w:val="en-GB"/>
        </w:rPr>
        <w:t>schemes</w:t>
      </w:r>
      <w:r w:rsidRPr="00AE4CBE">
        <w:rPr>
          <w:rFonts w:ascii="Arial" w:hAnsi="Arial" w:cs="Arial"/>
          <w:sz w:val="20"/>
          <w:szCs w:val="20"/>
          <w:lang w:val="en-GB"/>
        </w:rPr>
        <w:t>.</w:t>
      </w:r>
    </w:p>
    <w:p w:rsidR="00D90499" w:rsidRPr="00AE4CBE" w:rsidRDefault="00730F15" w:rsidP="00280C4E">
      <w:pPr>
        <w:pStyle w:val="ListParagraph"/>
        <w:numPr>
          <w:ilvl w:val="0"/>
          <w:numId w:val="17"/>
        </w:numPr>
        <w:spacing w:line="240" w:lineRule="auto"/>
        <w:ind w:left="397"/>
        <w:rPr>
          <w:rFonts w:ascii="Arial" w:hAnsi="Arial" w:cs="Arial"/>
          <w:sz w:val="20"/>
          <w:szCs w:val="20"/>
          <w:lang w:val="en-GB"/>
        </w:rPr>
      </w:pPr>
      <w:r w:rsidRPr="00AE4CBE">
        <w:rPr>
          <w:rFonts w:ascii="Arial" w:hAnsi="Arial" w:cs="Arial"/>
          <w:sz w:val="20"/>
          <w:szCs w:val="20"/>
          <w:lang w:val="en-GB"/>
        </w:rPr>
        <w:t xml:space="preserve">Increasing </w:t>
      </w:r>
      <w:r w:rsidR="00623418" w:rsidRPr="00AE4CBE">
        <w:rPr>
          <w:rFonts w:ascii="Arial" w:hAnsi="Arial" w:cs="Arial"/>
          <w:sz w:val="20"/>
          <w:szCs w:val="20"/>
          <w:lang w:val="en-GB"/>
        </w:rPr>
        <w:t xml:space="preserve">fertilizers sales </w:t>
      </w:r>
      <w:r w:rsidR="007744D8" w:rsidRPr="00AE4CBE">
        <w:rPr>
          <w:rFonts w:ascii="Arial" w:hAnsi="Arial" w:cs="Arial"/>
          <w:sz w:val="20"/>
          <w:szCs w:val="20"/>
          <w:lang w:val="en-GB"/>
        </w:rPr>
        <w:t>by 330%</w:t>
      </w:r>
      <w:r w:rsidRPr="00AE4CBE">
        <w:rPr>
          <w:rFonts w:ascii="Arial" w:hAnsi="Arial" w:cs="Arial"/>
          <w:sz w:val="20"/>
          <w:szCs w:val="20"/>
          <w:lang w:val="en-GB"/>
        </w:rPr>
        <w:t>,</w:t>
      </w:r>
      <w:r w:rsidR="007744D8" w:rsidRPr="00AE4CBE">
        <w:rPr>
          <w:rFonts w:ascii="Arial" w:hAnsi="Arial" w:cs="Arial"/>
          <w:sz w:val="20"/>
          <w:szCs w:val="20"/>
          <w:lang w:val="en-GB"/>
        </w:rPr>
        <w:t xml:space="preserve"> from 50,000 tonnes to 214,867 tonnes</w:t>
      </w:r>
      <w:r w:rsidRPr="00AE4CBE">
        <w:rPr>
          <w:rFonts w:ascii="Arial" w:hAnsi="Arial" w:cs="Arial"/>
          <w:sz w:val="20"/>
          <w:szCs w:val="20"/>
          <w:lang w:val="en-GB"/>
        </w:rPr>
        <w:t xml:space="preserve"> annually.</w:t>
      </w:r>
    </w:p>
    <w:p w:rsidR="00D90499" w:rsidRPr="00AE4CBE" w:rsidRDefault="00730F15" w:rsidP="00280C4E">
      <w:pPr>
        <w:pStyle w:val="ListParagraph"/>
        <w:numPr>
          <w:ilvl w:val="0"/>
          <w:numId w:val="17"/>
        </w:numPr>
        <w:spacing w:line="240" w:lineRule="auto"/>
        <w:ind w:left="397"/>
        <w:rPr>
          <w:rFonts w:ascii="Arial" w:hAnsi="Arial" w:cs="Arial"/>
          <w:sz w:val="20"/>
          <w:szCs w:val="20"/>
          <w:lang w:val="en-GB"/>
        </w:rPr>
      </w:pPr>
      <w:r w:rsidRPr="00AE4CBE">
        <w:rPr>
          <w:rFonts w:ascii="Arial" w:hAnsi="Arial" w:cs="Arial"/>
          <w:sz w:val="20"/>
          <w:szCs w:val="20"/>
          <w:lang w:val="en-GB"/>
        </w:rPr>
        <w:t xml:space="preserve">Widening agricultural inputs supply base </w:t>
      </w:r>
      <w:r w:rsidR="00D90499" w:rsidRPr="00AE4CBE">
        <w:rPr>
          <w:rFonts w:ascii="Arial" w:hAnsi="Arial" w:cs="Arial"/>
          <w:sz w:val="20"/>
          <w:szCs w:val="20"/>
          <w:lang w:val="en-GB"/>
        </w:rPr>
        <w:t xml:space="preserve">as the number and type of inputs sold increased. </w:t>
      </w:r>
    </w:p>
    <w:p w:rsidR="00D90499" w:rsidRPr="00AE4CBE" w:rsidRDefault="00623418" w:rsidP="00280C4E">
      <w:pPr>
        <w:pStyle w:val="ListParagraph"/>
        <w:numPr>
          <w:ilvl w:val="0"/>
          <w:numId w:val="17"/>
        </w:numPr>
        <w:spacing w:line="240" w:lineRule="auto"/>
        <w:ind w:left="397"/>
        <w:rPr>
          <w:rFonts w:ascii="Arial" w:hAnsi="Arial" w:cs="Arial"/>
          <w:sz w:val="20"/>
          <w:szCs w:val="20"/>
          <w:lang w:val="en-GB"/>
        </w:rPr>
      </w:pPr>
      <w:r w:rsidRPr="00AE4CBE">
        <w:rPr>
          <w:rFonts w:ascii="Arial" w:hAnsi="Arial" w:cs="Arial"/>
          <w:sz w:val="20"/>
          <w:szCs w:val="20"/>
          <w:lang w:val="en-GB"/>
        </w:rPr>
        <w:t>Creating an improved ratio of</w:t>
      </w:r>
      <w:r w:rsidR="007744D8" w:rsidRPr="00AE4CBE">
        <w:rPr>
          <w:rFonts w:ascii="Arial" w:hAnsi="Arial" w:cs="Arial"/>
          <w:sz w:val="20"/>
          <w:szCs w:val="20"/>
          <w:lang w:val="en-GB"/>
        </w:rPr>
        <w:t xml:space="preserve"> 9,852 farmers per agro</w:t>
      </w:r>
      <w:r w:rsidR="00730F15" w:rsidRPr="00AE4CBE">
        <w:rPr>
          <w:rFonts w:ascii="Arial" w:hAnsi="Arial" w:cs="Arial"/>
          <w:sz w:val="20"/>
          <w:szCs w:val="20"/>
          <w:lang w:val="en-GB"/>
        </w:rPr>
        <w:t>-</w:t>
      </w:r>
      <w:r w:rsidR="00D90499" w:rsidRPr="00AE4CBE">
        <w:rPr>
          <w:rFonts w:ascii="Arial" w:hAnsi="Arial" w:cs="Arial"/>
          <w:sz w:val="20"/>
          <w:szCs w:val="20"/>
          <w:lang w:val="en-GB"/>
        </w:rPr>
        <w:t xml:space="preserve">dealer per annum. </w:t>
      </w:r>
    </w:p>
    <w:p w:rsidR="003B566E" w:rsidRPr="00AE4CBE" w:rsidRDefault="0004465C" w:rsidP="00280C4E">
      <w:pPr>
        <w:pStyle w:val="ListParagraph"/>
        <w:numPr>
          <w:ilvl w:val="0"/>
          <w:numId w:val="17"/>
        </w:numPr>
        <w:spacing w:after="120" w:line="240" w:lineRule="auto"/>
        <w:ind w:left="397"/>
        <w:rPr>
          <w:rFonts w:ascii="Arial" w:hAnsi="Arial" w:cs="Arial"/>
          <w:sz w:val="20"/>
          <w:szCs w:val="20"/>
          <w:lang w:val="en-GB"/>
        </w:rPr>
      </w:pPr>
      <w:r w:rsidRPr="00AE4CBE">
        <w:rPr>
          <w:rFonts w:ascii="Arial" w:hAnsi="Arial" w:cs="Arial"/>
          <w:sz w:val="20"/>
          <w:szCs w:val="20"/>
          <w:lang w:val="en-GB"/>
        </w:rPr>
        <w:t>Reducing the average distance to an agro</w:t>
      </w:r>
      <w:r w:rsidR="00730F15" w:rsidRPr="00AE4CBE">
        <w:rPr>
          <w:rFonts w:ascii="Arial" w:hAnsi="Arial" w:cs="Arial"/>
          <w:sz w:val="20"/>
          <w:szCs w:val="20"/>
          <w:lang w:val="en-GB"/>
        </w:rPr>
        <w:t>-</w:t>
      </w:r>
      <w:r w:rsidRPr="00AE4CBE">
        <w:rPr>
          <w:rFonts w:ascii="Arial" w:hAnsi="Arial" w:cs="Arial"/>
          <w:sz w:val="20"/>
          <w:szCs w:val="20"/>
          <w:lang w:val="en-GB"/>
        </w:rPr>
        <w:t xml:space="preserve">dealers from </w:t>
      </w:r>
      <w:r w:rsidR="007744D8" w:rsidRPr="00AE4CBE">
        <w:rPr>
          <w:rFonts w:ascii="Arial" w:hAnsi="Arial" w:cs="Arial"/>
          <w:sz w:val="20"/>
          <w:szCs w:val="20"/>
          <w:lang w:val="en-GB"/>
        </w:rPr>
        <w:t>50 km</w:t>
      </w:r>
      <w:r w:rsidRPr="00AE4CBE">
        <w:rPr>
          <w:rFonts w:ascii="Arial" w:hAnsi="Arial" w:cs="Arial"/>
          <w:sz w:val="20"/>
          <w:szCs w:val="20"/>
          <w:lang w:val="en-GB"/>
        </w:rPr>
        <w:t xml:space="preserve"> to9.9 km</w:t>
      </w:r>
      <w:bookmarkStart w:id="7" w:name="_Toc412845759"/>
    </w:p>
    <w:p w:rsidR="008F2896" w:rsidRPr="00AE4CBE" w:rsidRDefault="008F2896"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The African Fertilizer and Agribusiness Partnership (AFAP) is an AGRA-supported initiative that works with the public and private sectors to invest in fertilizer markets for the benefit of African smallholder farmers. AFAP works to make fertilizer accessible and affordable for African smallholder farmers; bolster capacity and incentive for fertilizer use; and fosters responsible fertilizer use to increase crop yields and decrease food insecurity. AFAPs overarching goal is to increase the number of fertilizer users by 15% and at least double total fertilizer use in countries where it works. </w:t>
      </w:r>
    </w:p>
    <w:p w:rsidR="003B566E" w:rsidRPr="00AE4CBE" w:rsidRDefault="003B566E" w:rsidP="00280C4E">
      <w:pPr>
        <w:spacing w:after="0" w:line="240" w:lineRule="auto"/>
        <w:rPr>
          <w:rFonts w:ascii="Arial" w:hAnsi="Arial" w:cs="Arial"/>
          <w:sz w:val="20"/>
          <w:szCs w:val="20"/>
          <w:lang w:val="en-GB"/>
        </w:rPr>
      </w:pPr>
      <w:r w:rsidRPr="00AE4CBE">
        <w:rPr>
          <w:rFonts w:ascii="Arial" w:hAnsi="Arial" w:cs="Arial"/>
          <w:sz w:val="20"/>
          <w:szCs w:val="20"/>
          <w:lang w:val="en-GB"/>
        </w:rPr>
        <w:t>There are a number of</w:t>
      </w:r>
      <w:r w:rsidR="008F2896" w:rsidRPr="00AE4CBE">
        <w:rPr>
          <w:rFonts w:ascii="Arial" w:hAnsi="Arial" w:cs="Arial"/>
          <w:sz w:val="20"/>
          <w:szCs w:val="20"/>
          <w:lang w:val="en-GB"/>
        </w:rPr>
        <w:t xml:space="preserve"> private sector seed </w:t>
      </w:r>
      <w:proofErr w:type="spellStart"/>
      <w:r w:rsidR="008F2896" w:rsidRPr="00AE4CBE">
        <w:rPr>
          <w:rFonts w:ascii="Arial" w:hAnsi="Arial" w:cs="Arial"/>
          <w:sz w:val="20"/>
          <w:szCs w:val="20"/>
          <w:lang w:val="en-GB"/>
        </w:rPr>
        <w:t>companies</w:t>
      </w:r>
      <w:proofErr w:type="gramStart"/>
      <w:r w:rsidR="002228E2" w:rsidRPr="00AE4CBE">
        <w:rPr>
          <w:rFonts w:ascii="Arial" w:hAnsi="Arial" w:cs="Arial"/>
          <w:sz w:val="20"/>
          <w:szCs w:val="20"/>
          <w:lang w:val="en-GB"/>
        </w:rPr>
        <w:t>,</w:t>
      </w:r>
      <w:r w:rsidR="008F2896" w:rsidRPr="00AE4CBE">
        <w:rPr>
          <w:rFonts w:ascii="Arial" w:hAnsi="Arial" w:cs="Arial"/>
          <w:sz w:val="20"/>
          <w:szCs w:val="20"/>
          <w:lang w:val="en-GB"/>
        </w:rPr>
        <w:t>a</w:t>
      </w:r>
      <w:proofErr w:type="spellEnd"/>
      <w:proofErr w:type="gramEnd"/>
      <w:r w:rsidR="008F2896" w:rsidRPr="00AE4CBE">
        <w:rPr>
          <w:rFonts w:ascii="Arial" w:hAnsi="Arial" w:cs="Arial"/>
          <w:sz w:val="20"/>
          <w:szCs w:val="20"/>
          <w:lang w:val="en-GB"/>
        </w:rPr>
        <w:t xml:space="preserve"> number </w:t>
      </w:r>
      <w:r w:rsidR="002228E2" w:rsidRPr="00AE4CBE">
        <w:rPr>
          <w:rFonts w:ascii="Arial" w:hAnsi="Arial" w:cs="Arial"/>
          <w:sz w:val="20"/>
          <w:szCs w:val="20"/>
          <w:lang w:val="en-GB"/>
        </w:rPr>
        <w:t xml:space="preserve">of which </w:t>
      </w:r>
      <w:r w:rsidR="008F2896" w:rsidRPr="00AE4CBE">
        <w:rPr>
          <w:rFonts w:ascii="Arial" w:hAnsi="Arial" w:cs="Arial"/>
          <w:sz w:val="20"/>
          <w:szCs w:val="20"/>
          <w:lang w:val="en-GB"/>
        </w:rPr>
        <w:t>are in receipt of AGRA grants</w:t>
      </w:r>
      <w:r w:rsidRPr="00AE4CBE">
        <w:rPr>
          <w:rFonts w:ascii="Arial" w:hAnsi="Arial" w:cs="Arial"/>
          <w:sz w:val="20"/>
          <w:szCs w:val="20"/>
          <w:lang w:val="en-GB"/>
        </w:rPr>
        <w:t>:</w:t>
      </w:r>
    </w:p>
    <w:p w:rsidR="003B566E" w:rsidRPr="00AE4CBE" w:rsidRDefault="003B566E" w:rsidP="00280C4E">
      <w:pPr>
        <w:pStyle w:val="ListParagraph"/>
        <w:numPr>
          <w:ilvl w:val="0"/>
          <w:numId w:val="28"/>
        </w:numPr>
        <w:spacing w:after="0" w:line="240" w:lineRule="auto"/>
        <w:rPr>
          <w:rFonts w:ascii="Arial" w:hAnsi="Arial" w:cs="Arial"/>
          <w:sz w:val="20"/>
          <w:szCs w:val="20"/>
          <w:lang w:val="en-GB"/>
        </w:rPr>
      </w:pPr>
      <w:proofErr w:type="spellStart"/>
      <w:r w:rsidRPr="00AE4CBE">
        <w:rPr>
          <w:rFonts w:ascii="Arial" w:hAnsi="Arial" w:cs="Arial"/>
          <w:sz w:val="20"/>
          <w:szCs w:val="20"/>
          <w:lang w:val="en-GB"/>
        </w:rPr>
        <w:t>Tanseed</w:t>
      </w:r>
      <w:proofErr w:type="spellEnd"/>
      <w:r w:rsidR="00C548E7">
        <w:rPr>
          <w:rFonts w:ascii="Arial" w:hAnsi="Arial" w:cs="Arial"/>
          <w:sz w:val="20"/>
          <w:szCs w:val="20"/>
          <w:lang w:val="en-GB"/>
        </w:rPr>
        <w:t xml:space="preserve"> </w:t>
      </w:r>
      <w:r w:rsidR="002228E2" w:rsidRPr="00AE4CBE">
        <w:rPr>
          <w:rFonts w:ascii="Arial" w:hAnsi="Arial" w:cs="Arial"/>
          <w:sz w:val="20"/>
          <w:szCs w:val="20"/>
          <w:lang w:val="en-GB"/>
        </w:rPr>
        <w:t xml:space="preserve">International Limited </w:t>
      </w:r>
      <w:r w:rsidRPr="00AE4CBE">
        <w:rPr>
          <w:rFonts w:ascii="Arial" w:hAnsi="Arial" w:cs="Arial"/>
          <w:sz w:val="20"/>
          <w:szCs w:val="20"/>
          <w:lang w:val="en-GB"/>
        </w:rPr>
        <w:t xml:space="preserve">working </w:t>
      </w:r>
      <w:r w:rsidR="00730F15" w:rsidRPr="00AE4CBE">
        <w:rPr>
          <w:rFonts w:ascii="Arial" w:hAnsi="Arial" w:cs="Arial"/>
          <w:sz w:val="20"/>
          <w:szCs w:val="20"/>
          <w:lang w:val="en-GB"/>
        </w:rPr>
        <w:t xml:space="preserve">with </w:t>
      </w:r>
      <w:proofErr w:type="spellStart"/>
      <w:r w:rsidRPr="00AE4CBE">
        <w:rPr>
          <w:rFonts w:ascii="Arial" w:hAnsi="Arial" w:cs="Arial"/>
          <w:sz w:val="20"/>
          <w:szCs w:val="20"/>
          <w:lang w:val="en-GB"/>
        </w:rPr>
        <w:t>Sokoine</w:t>
      </w:r>
      <w:proofErr w:type="spellEnd"/>
      <w:r w:rsidRPr="00AE4CBE">
        <w:rPr>
          <w:rFonts w:ascii="Arial" w:hAnsi="Arial" w:cs="Arial"/>
          <w:sz w:val="20"/>
          <w:szCs w:val="20"/>
          <w:lang w:val="en-GB"/>
        </w:rPr>
        <w:t xml:space="preserve"> University of Agriculture </w:t>
      </w:r>
      <w:r w:rsidR="00730F15" w:rsidRPr="00AE4CBE">
        <w:rPr>
          <w:rFonts w:ascii="Arial" w:hAnsi="Arial" w:cs="Arial"/>
          <w:sz w:val="20"/>
          <w:szCs w:val="20"/>
          <w:lang w:val="en-GB"/>
        </w:rPr>
        <w:t xml:space="preserve">on </w:t>
      </w:r>
      <w:r w:rsidRPr="00AE4CBE">
        <w:rPr>
          <w:rFonts w:ascii="Arial" w:hAnsi="Arial" w:cs="Arial"/>
          <w:sz w:val="20"/>
          <w:szCs w:val="20"/>
          <w:lang w:val="en-GB"/>
        </w:rPr>
        <w:t>seed marketing</w:t>
      </w:r>
      <w:r w:rsidR="00730F15" w:rsidRPr="00AE4CBE">
        <w:rPr>
          <w:rFonts w:ascii="Arial" w:hAnsi="Arial" w:cs="Arial"/>
          <w:sz w:val="20"/>
          <w:szCs w:val="20"/>
          <w:lang w:val="en-GB"/>
        </w:rPr>
        <w:t>.</w:t>
      </w:r>
    </w:p>
    <w:p w:rsidR="003B566E" w:rsidRPr="00AE4CBE" w:rsidRDefault="003B566E" w:rsidP="00280C4E">
      <w:pPr>
        <w:pStyle w:val="ListParagraph"/>
        <w:numPr>
          <w:ilvl w:val="0"/>
          <w:numId w:val="28"/>
        </w:numPr>
        <w:spacing w:after="0" w:line="240" w:lineRule="auto"/>
        <w:rPr>
          <w:rFonts w:ascii="Arial" w:hAnsi="Arial" w:cs="Arial"/>
          <w:sz w:val="20"/>
          <w:szCs w:val="20"/>
          <w:lang w:val="en-GB"/>
        </w:rPr>
      </w:pPr>
      <w:r w:rsidRPr="00AE4CBE">
        <w:rPr>
          <w:rFonts w:ascii="Arial" w:hAnsi="Arial" w:cs="Arial"/>
          <w:sz w:val="20"/>
          <w:szCs w:val="20"/>
          <w:lang w:val="en-GB"/>
        </w:rPr>
        <w:t xml:space="preserve">International </w:t>
      </w:r>
      <w:proofErr w:type="spellStart"/>
      <w:r w:rsidRPr="00AE4CBE">
        <w:rPr>
          <w:rFonts w:ascii="Arial" w:hAnsi="Arial" w:cs="Arial"/>
          <w:sz w:val="20"/>
          <w:szCs w:val="20"/>
          <w:lang w:val="en-GB"/>
        </w:rPr>
        <w:t>Center</w:t>
      </w:r>
      <w:proofErr w:type="spellEnd"/>
      <w:r w:rsidRPr="00AE4CBE">
        <w:rPr>
          <w:rFonts w:ascii="Arial" w:hAnsi="Arial" w:cs="Arial"/>
          <w:sz w:val="20"/>
          <w:szCs w:val="20"/>
          <w:lang w:val="en-GB"/>
        </w:rPr>
        <w:t xml:space="preserve"> for Tropical Agriculture - Pan Africa Bean Research (PABRA): Recently funded by AGRA-Scaling Seed and Technology Partnership on common beans</w:t>
      </w:r>
      <w:r w:rsidR="00730F15" w:rsidRPr="00AE4CBE">
        <w:rPr>
          <w:rFonts w:ascii="Arial" w:hAnsi="Arial" w:cs="Arial"/>
          <w:sz w:val="20"/>
          <w:szCs w:val="20"/>
          <w:lang w:val="en-GB"/>
        </w:rPr>
        <w:t>.</w:t>
      </w:r>
    </w:p>
    <w:p w:rsidR="003B566E" w:rsidRPr="00AE4CBE" w:rsidRDefault="003B566E" w:rsidP="00280C4E">
      <w:pPr>
        <w:pStyle w:val="ListParagraph"/>
        <w:numPr>
          <w:ilvl w:val="0"/>
          <w:numId w:val="28"/>
        </w:numPr>
        <w:spacing w:after="0" w:line="240" w:lineRule="auto"/>
        <w:rPr>
          <w:rFonts w:ascii="Arial" w:hAnsi="Arial" w:cs="Arial"/>
          <w:sz w:val="20"/>
          <w:szCs w:val="20"/>
          <w:lang w:val="en-GB"/>
        </w:rPr>
      </w:pPr>
      <w:proofErr w:type="spellStart"/>
      <w:r w:rsidRPr="00AE4CBE">
        <w:rPr>
          <w:rFonts w:ascii="Arial" w:hAnsi="Arial" w:cs="Arial"/>
          <w:sz w:val="20"/>
          <w:szCs w:val="20"/>
          <w:lang w:val="en-GB"/>
        </w:rPr>
        <w:t>Aminata</w:t>
      </w:r>
      <w:proofErr w:type="spellEnd"/>
      <w:r w:rsidRPr="00AE4CBE">
        <w:rPr>
          <w:rFonts w:ascii="Arial" w:hAnsi="Arial" w:cs="Arial"/>
          <w:sz w:val="20"/>
          <w:szCs w:val="20"/>
          <w:lang w:val="en-GB"/>
        </w:rPr>
        <w:t xml:space="preserve"> Seeds and consultancies: Newly released maize hybrids, com</w:t>
      </w:r>
      <w:r w:rsidR="00C4046E" w:rsidRPr="00AE4CBE">
        <w:rPr>
          <w:rFonts w:ascii="Arial" w:hAnsi="Arial" w:cs="Arial"/>
          <w:sz w:val="20"/>
          <w:szCs w:val="20"/>
          <w:lang w:val="en-GB"/>
        </w:rPr>
        <w:t>mon beans and soybean varieties</w:t>
      </w:r>
      <w:r w:rsidR="00730F15" w:rsidRPr="00AE4CBE">
        <w:rPr>
          <w:rFonts w:ascii="Arial" w:hAnsi="Arial" w:cs="Arial"/>
          <w:sz w:val="20"/>
          <w:szCs w:val="20"/>
          <w:lang w:val="en-GB"/>
        </w:rPr>
        <w:t>.</w:t>
      </w:r>
    </w:p>
    <w:p w:rsidR="003B566E" w:rsidRPr="00AE4CBE" w:rsidRDefault="003B566E" w:rsidP="00280C4E">
      <w:pPr>
        <w:pStyle w:val="ListParagraph"/>
        <w:numPr>
          <w:ilvl w:val="0"/>
          <w:numId w:val="28"/>
        </w:numPr>
        <w:spacing w:after="0" w:line="240" w:lineRule="auto"/>
        <w:rPr>
          <w:rFonts w:ascii="Arial" w:hAnsi="Arial" w:cs="Arial"/>
          <w:sz w:val="20"/>
          <w:szCs w:val="20"/>
          <w:lang w:val="en-GB"/>
        </w:rPr>
      </w:pPr>
      <w:proofErr w:type="spellStart"/>
      <w:r w:rsidRPr="00AE4CBE">
        <w:rPr>
          <w:rFonts w:ascii="Arial" w:hAnsi="Arial" w:cs="Arial"/>
          <w:sz w:val="20"/>
          <w:szCs w:val="20"/>
          <w:lang w:val="en-GB"/>
        </w:rPr>
        <w:t>Kilimo</w:t>
      </w:r>
      <w:proofErr w:type="spellEnd"/>
      <w:r w:rsidRPr="00AE4CBE">
        <w:rPr>
          <w:rFonts w:ascii="Arial" w:hAnsi="Arial" w:cs="Arial"/>
          <w:sz w:val="20"/>
          <w:szCs w:val="20"/>
          <w:lang w:val="en-GB"/>
        </w:rPr>
        <w:t xml:space="preserve"> Markets</w:t>
      </w:r>
      <w:r w:rsidR="002228E2" w:rsidRPr="00AE4CBE">
        <w:rPr>
          <w:rFonts w:ascii="Arial" w:hAnsi="Arial" w:cs="Arial"/>
          <w:sz w:val="20"/>
          <w:szCs w:val="20"/>
          <w:lang w:val="en-GB"/>
        </w:rPr>
        <w:t xml:space="preserve"> Limited</w:t>
      </w:r>
      <w:r w:rsidRPr="00AE4CBE">
        <w:rPr>
          <w:rFonts w:ascii="Arial" w:hAnsi="Arial" w:cs="Arial"/>
          <w:sz w:val="20"/>
          <w:szCs w:val="20"/>
          <w:lang w:val="en-GB"/>
        </w:rPr>
        <w:t xml:space="preserve">: Has some common bean varieties but also focus on </w:t>
      </w:r>
      <w:proofErr w:type="spellStart"/>
      <w:r w:rsidRPr="00AE4CBE">
        <w:rPr>
          <w:rFonts w:ascii="Arial" w:hAnsi="Arial" w:cs="Arial"/>
          <w:sz w:val="20"/>
          <w:szCs w:val="20"/>
          <w:lang w:val="en-GB"/>
        </w:rPr>
        <w:t>pigeonpea</w:t>
      </w:r>
      <w:proofErr w:type="spellEnd"/>
      <w:r w:rsidRPr="00AE4CBE">
        <w:rPr>
          <w:rFonts w:ascii="Arial" w:hAnsi="Arial" w:cs="Arial"/>
          <w:sz w:val="20"/>
          <w:szCs w:val="20"/>
          <w:lang w:val="en-GB"/>
        </w:rPr>
        <w:t>, chickpea and other crops</w:t>
      </w:r>
      <w:r w:rsidR="00730F15" w:rsidRPr="00AE4CBE">
        <w:rPr>
          <w:rFonts w:ascii="Arial" w:hAnsi="Arial" w:cs="Arial"/>
          <w:sz w:val="20"/>
          <w:szCs w:val="20"/>
          <w:lang w:val="en-GB"/>
        </w:rPr>
        <w:t>.</w:t>
      </w:r>
    </w:p>
    <w:p w:rsidR="003B566E" w:rsidRPr="00AE4CBE" w:rsidRDefault="003B566E" w:rsidP="00280C4E">
      <w:pPr>
        <w:pStyle w:val="ListParagraph"/>
        <w:numPr>
          <w:ilvl w:val="0"/>
          <w:numId w:val="28"/>
        </w:numPr>
        <w:spacing w:after="120" w:line="240" w:lineRule="auto"/>
        <w:rPr>
          <w:rFonts w:ascii="Arial" w:hAnsi="Arial" w:cs="Arial"/>
          <w:sz w:val="20"/>
          <w:szCs w:val="20"/>
          <w:lang w:val="en-GB"/>
        </w:rPr>
      </w:pPr>
      <w:r w:rsidRPr="00AE4CBE">
        <w:rPr>
          <w:rFonts w:ascii="Arial" w:hAnsi="Arial" w:cs="Arial"/>
          <w:sz w:val="20"/>
          <w:szCs w:val="20"/>
          <w:lang w:val="en-GB"/>
        </w:rPr>
        <w:t>Export Trading Group: New seed company branch on common beans, soya, pigeon peas, groundnuts and other crops</w:t>
      </w:r>
      <w:r w:rsidR="00730F15" w:rsidRPr="00AE4CBE">
        <w:rPr>
          <w:rFonts w:ascii="Arial" w:hAnsi="Arial" w:cs="Arial"/>
          <w:sz w:val="20"/>
          <w:szCs w:val="20"/>
          <w:lang w:val="en-GB"/>
        </w:rPr>
        <w:t>.</w:t>
      </w:r>
    </w:p>
    <w:p w:rsidR="003B566E" w:rsidRPr="00AE4CBE" w:rsidRDefault="003B566E"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With a focus on common beans anticipated for the first </w:t>
      </w:r>
      <w:r w:rsidR="001454FC" w:rsidRPr="00AE4CBE">
        <w:rPr>
          <w:rFonts w:ascii="Arial" w:hAnsi="Arial" w:cs="Arial"/>
          <w:sz w:val="20"/>
          <w:szCs w:val="20"/>
          <w:lang w:val="en-GB"/>
        </w:rPr>
        <w:t xml:space="preserve">ASHC </w:t>
      </w:r>
      <w:r w:rsidRPr="00AE4CBE">
        <w:rPr>
          <w:rFonts w:ascii="Arial" w:hAnsi="Arial" w:cs="Arial"/>
          <w:sz w:val="20"/>
          <w:szCs w:val="20"/>
          <w:lang w:val="en-GB"/>
        </w:rPr>
        <w:t>campaigns</w:t>
      </w:r>
      <w:r w:rsidR="001454FC" w:rsidRPr="00AE4CBE">
        <w:rPr>
          <w:rFonts w:ascii="Arial" w:hAnsi="Arial" w:cs="Arial"/>
          <w:sz w:val="20"/>
          <w:szCs w:val="20"/>
          <w:lang w:val="en-GB"/>
        </w:rPr>
        <w:t xml:space="preserve"> in phase 2</w:t>
      </w:r>
      <w:r w:rsidRPr="00AE4CBE">
        <w:rPr>
          <w:rFonts w:ascii="Arial" w:hAnsi="Arial" w:cs="Arial"/>
          <w:sz w:val="20"/>
          <w:szCs w:val="20"/>
          <w:lang w:val="en-GB"/>
        </w:rPr>
        <w:t xml:space="preserve">, seed companies will be important partners. </w:t>
      </w:r>
    </w:p>
    <w:p w:rsidR="00BA368E" w:rsidRPr="00AE4CBE" w:rsidRDefault="003B566E" w:rsidP="00280C4E">
      <w:pPr>
        <w:spacing w:after="0" w:line="240" w:lineRule="auto"/>
        <w:rPr>
          <w:rStyle w:val="Heading2Char"/>
          <w:rFonts w:ascii="Arial" w:eastAsiaTheme="minorHAnsi" w:hAnsi="Arial" w:cs="Arial"/>
          <w:b w:val="0"/>
          <w:bCs w:val="0"/>
          <w:color w:val="auto"/>
          <w:sz w:val="20"/>
          <w:szCs w:val="20"/>
        </w:rPr>
      </w:pPr>
      <w:proofErr w:type="spellStart"/>
      <w:r w:rsidRPr="00AE4CBE">
        <w:rPr>
          <w:rFonts w:ascii="Arial" w:eastAsia="Times New Roman" w:hAnsi="Arial" w:cs="Arial"/>
          <w:color w:val="000000"/>
          <w:sz w:val="20"/>
          <w:szCs w:val="20"/>
          <w:lang w:val="en-GB" w:eastAsia="en-GB"/>
        </w:rPr>
        <w:lastRenderedPageBreak/>
        <w:t>Mtandaowa</w:t>
      </w:r>
      <w:proofErr w:type="spellEnd"/>
      <w:r w:rsidR="00C548E7">
        <w:rPr>
          <w:rFonts w:ascii="Arial" w:eastAsia="Times New Roman" w:hAnsi="Arial" w:cs="Arial"/>
          <w:color w:val="000000"/>
          <w:sz w:val="20"/>
          <w:szCs w:val="20"/>
          <w:lang w:val="en-GB" w:eastAsia="en-GB"/>
        </w:rPr>
        <w:t xml:space="preserve"> </w:t>
      </w:r>
      <w:proofErr w:type="spellStart"/>
      <w:r w:rsidRPr="00AE4CBE">
        <w:rPr>
          <w:rFonts w:ascii="Arial" w:eastAsia="Times New Roman" w:hAnsi="Arial" w:cs="Arial"/>
          <w:color w:val="000000"/>
          <w:sz w:val="20"/>
          <w:szCs w:val="20"/>
          <w:lang w:val="en-GB" w:eastAsia="en-GB"/>
        </w:rPr>
        <w:t>Vikundivya</w:t>
      </w:r>
      <w:proofErr w:type="spellEnd"/>
      <w:r w:rsidR="00C548E7">
        <w:rPr>
          <w:rFonts w:ascii="Arial" w:eastAsia="Times New Roman" w:hAnsi="Arial" w:cs="Arial"/>
          <w:color w:val="000000"/>
          <w:sz w:val="20"/>
          <w:szCs w:val="20"/>
          <w:lang w:val="en-GB" w:eastAsia="en-GB"/>
        </w:rPr>
        <w:t xml:space="preserve"> </w:t>
      </w:r>
      <w:proofErr w:type="spellStart"/>
      <w:r w:rsidRPr="00AE4CBE">
        <w:rPr>
          <w:rFonts w:ascii="Arial" w:eastAsia="Times New Roman" w:hAnsi="Arial" w:cs="Arial"/>
          <w:color w:val="000000"/>
          <w:sz w:val="20"/>
          <w:szCs w:val="20"/>
          <w:lang w:val="en-GB" w:eastAsia="en-GB"/>
        </w:rPr>
        <w:t>Wakulima</w:t>
      </w:r>
      <w:proofErr w:type="spellEnd"/>
      <w:r w:rsidRPr="00AE4CBE">
        <w:rPr>
          <w:rFonts w:ascii="Arial" w:eastAsia="Times New Roman" w:hAnsi="Arial" w:cs="Arial"/>
          <w:color w:val="000000"/>
          <w:sz w:val="20"/>
          <w:szCs w:val="20"/>
          <w:lang w:val="en-GB" w:eastAsia="en-GB"/>
        </w:rPr>
        <w:t xml:space="preserve"> Tanzania </w:t>
      </w:r>
      <w:r w:rsidRPr="00AE4CBE">
        <w:rPr>
          <w:rFonts w:ascii="Arial" w:eastAsia="Times New Roman" w:hAnsi="Arial" w:cs="Arial"/>
          <w:bCs/>
          <w:color w:val="000000"/>
          <w:sz w:val="20"/>
          <w:szCs w:val="20"/>
          <w:lang w:val="en-GB" w:eastAsia="en-GB"/>
        </w:rPr>
        <w:t>(MVIWATA)</w:t>
      </w:r>
      <w:r w:rsidR="0004465C" w:rsidRPr="00AE4CBE">
        <w:rPr>
          <w:rFonts w:ascii="Arial" w:eastAsia="Times New Roman" w:hAnsi="Arial" w:cs="Arial"/>
          <w:bCs/>
          <w:color w:val="000000"/>
          <w:sz w:val="20"/>
          <w:szCs w:val="20"/>
          <w:lang w:val="en-GB" w:eastAsia="en-GB"/>
        </w:rPr>
        <w:t xml:space="preserve"> [</w:t>
      </w:r>
      <w:r w:rsidR="0004465C" w:rsidRPr="00AE4CBE">
        <w:rPr>
          <w:rFonts w:ascii="Arial" w:eastAsia="Times New Roman" w:hAnsi="Arial" w:cs="Arial"/>
          <w:color w:val="000000"/>
          <w:sz w:val="20"/>
          <w:szCs w:val="20"/>
          <w:lang w:val="en-GB" w:eastAsia="en-GB"/>
        </w:rPr>
        <w:t>National Network of Small-Scale Farmers Groups in Tanzania]</w:t>
      </w:r>
      <w:r w:rsidR="00C548E7">
        <w:rPr>
          <w:rFonts w:ascii="Arial" w:eastAsia="Times New Roman" w:hAnsi="Arial" w:cs="Arial"/>
          <w:color w:val="000000"/>
          <w:sz w:val="20"/>
          <w:szCs w:val="20"/>
          <w:lang w:val="en-GB" w:eastAsia="en-GB"/>
        </w:rPr>
        <w:t xml:space="preserve"> </w:t>
      </w:r>
      <w:r w:rsidRPr="00AE4CBE">
        <w:rPr>
          <w:rFonts w:ascii="Arial" w:eastAsia="Times New Roman" w:hAnsi="Arial" w:cs="Arial"/>
          <w:color w:val="000000"/>
          <w:sz w:val="20"/>
          <w:szCs w:val="20"/>
          <w:lang w:val="en-GB" w:eastAsia="en-GB"/>
        </w:rPr>
        <w:t xml:space="preserve">is a national farmers organisation that brings together smallholder farmers from all regions of Tanzania to </w:t>
      </w:r>
      <w:r w:rsidR="0004465C" w:rsidRPr="00AE4CBE">
        <w:rPr>
          <w:rFonts w:ascii="Arial" w:eastAsia="Times New Roman" w:hAnsi="Arial" w:cs="Arial"/>
          <w:color w:val="000000"/>
          <w:sz w:val="20"/>
          <w:szCs w:val="20"/>
          <w:lang w:val="en-GB" w:eastAsia="en-GB"/>
        </w:rPr>
        <w:t xml:space="preserve">support </w:t>
      </w:r>
      <w:r w:rsidRPr="00AE4CBE">
        <w:rPr>
          <w:rFonts w:ascii="Arial" w:eastAsia="Times New Roman" w:hAnsi="Arial" w:cs="Arial"/>
          <w:color w:val="000000"/>
          <w:sz w:val="20"/>
          <w:szCs w:val="20"/>
          <w:lang w:val="en-GB" w:eastAsia="en-GB"/>
        </w:rPr>
        <w:t xml:space="preserve">their economic, social, cultural and political interests. </w:t>
      </w:r>
      <w:r w:rsidR="00BA368E" w:rsidRPr="00AE4CBE">
        <w:rPr>
          <w:rFonts w:ascii="Arial" w:hAnsi="Arial" w:cs="Arial"/>
          <w:sz w:val="20"/>
          <w:szCs w:val="20"/>
          <w:lang w:val="en-GB"/>
        </w:rPr>
        <w:t xml:space="preserve">MVIWATA </w:t>
      </w:r>
      <w:r w:rsidR="0004465C" w:rsidRPr="00AE4CBE">
        <w:rPr>
          <w:rFonts w:ascii="Arial" w:hAnsi="Arial" w:cs="Arial"/>
          <w:sz w:val="20"/>
          <w:szCs w:val="20"/>
          <w:lang w:val="en-GB"/>
        </w:rPr>
        <w:t>can support training, facilitate access to input and output markets and credit.</w:t>
      </w:r>
    </w:p>
    <w:bookmarkEnd w:id="7"/>
    <w:p w:rsidR="00334F25" w:rsidRPr="00AE4CBE" w:rsidRDefault="00334F25" w:rsidP="00280C4E">
      <w:pPr>
        <w:spacing w:before="240" w:after="0" w:line="240" w:lineRule="auto"/>
        <w:rPr>
          <w:rFonts w:ascii="Arial" w:hAnsi="Arial" w:cs="Arial"/>
          <w:b/>
          <w:color w:val="92D050"/>
          <w:sz w:val="24"/>
          <w:szCs w:val="24"/>
          <w:lang w:val="en-GB"/>
        </w:rPr>
      </w:pPr>
      <w:r w:rsidRPr="00AE4CBE">
        <w:rPr>
          <w:rFonts w:ascii="Arial" w:hAnsi="Arial" w:cs="Arial"/>
          <w:b/>
          <w:color w:val="92D050"/>
          <w:sz w:val="24"/>
          <w:szCs w:val="24"/>
          <w:lang w:val="en-GB"/>
        </w:rPr>
        <w:t xml:space="preserve">KNOWLEDGE SHARING ECOSYSTEMS </w:t>
      </w:r>
    </w:p>
    <w:p w:rsidR="00334F25" w:rsidRPr="00AE4CBE" w:rsidRDefault="00334F25" w:rsidP="00280C4E">
      <w:pPr>
        <w:spacing w:before="240" w:after="0" w:line="240" w:lineRule="auto"/>
        <w:rPr>
          <w:rFonts w:ascii="Arial" w:hAnsi="Arial" w:cs="Arial"/>
          <w:b/>
          <w:color w:val="92D050"/>
          <w:sz w:val="24"/>
          <w:szCs w:val="24"/>
          <w:lang w:val="en-GB"/>
        </w:rPr>
      </w:pPr>
      <w:r w:rsidRPr="00AE4CBE">
        <w:rPr>
          <w:rFonts w:ascii="Arial" w:hAnsi="Arial" w:cs="Arial"/>
          <w:b/>
          <w:color w:val="92D050"/>
          <w:sz w:val="24"/>
          <w:szCs w:val="24"/>
          <w:lang w:val="en-GB"/>
        </w:rPr>
        <w:t xml:space="preserve">The structure of national extension services </w:t>
      </w:r>
    </w:p>
    <w:p w:rsidR="0086290B" w:rsidRPr="00AE4CBE" w:rsidRDefault="0086290B" w:rsidP="00280C4E">
      <w:pPr>
        <w:spacing w:after="0" w:line="240" w:lineRule="auto"/>
        <w:ind w:left="5040" w:hanging="5040"/>
        <w:rPr>
          <w:rFonts w:ascii="Arial" w:eastAsia="Times New Roman" w:hAnsi="Arial" w:cs="Arial"/>
          <w:sz w:val="20"/>
          <w:szCs w:val="20"/>
          <w:lang w:val="en-GB"/>
        </w:rPr>
      </w:pPr>
      <w:r w:rsidRPr="00AE4CBE">
        <w:rPr>
          <w:rFonts w:ascii="Arial" w:eastAsia="Times New Roman" w:hAnsi="Arial" w:cs="Arial"/>
          <w:sz w:val="20"/>
          <w:szCs w:val="20"/>
          <w:lang w:val="en-GB"/>
        </w:rPr>
        <w:t>Number of extension staff in country</w:t>
      </w:r>
      <w:r w:rsidR="00960525" w:rsidRPr="00AE4CBE">
        <w:rPr>
          <w:rStyle w:val="FootnoteReference"/>
          <w:rFonts w:ascii="Arial" w:eastAsia="Times New Roman" w:hAnsi="Arial" w:cs="Arial"/>
          <w:sz w:val="20"/>
          <w:szCs w:val="20"/>
          <w:lang w:val="en-GB"/>
        </w:rPr>
        <w:footnoteReference w:id="25"/>
      </w:r>
      <w:r w:rsidR="00C00D20">
        <w:rPr>
          <w:rFonts w:ascii="Arial" w:eastAsia="Times New Roman" w:hAnsi="Arial" w:cs="Arial"/>
          <w:sz w:val="20"/>
          <w:szCs w:val="20"/>
          <w:lang w:val="en-GB"/>
        </w:rPr>
        <w:t xml:space="preserve"> (2012</w:t>
      </w:r>
      <w:r w:rsidR="00960525" w:rsidRPr="00AE4CBE">
        <w:rPr>
          <w:rFonts w:ascii="Arial" w:eastAsia="Times New Roman" w:hAnsi="Arial" w:cs="Arial"/>
          <w:sz w:val="20"/>
          <w:szCs w:val="20"/>
          <w:lang w:val="en-GB"/>
        </w:rPr>
        <w:t>)</w:t>
      </w:r>
      <w:r w:rsidRPr="00AE4CBE">
        <w:rPr>
          <w:rFonts w:ascii="Arial" w:eastAsia="Times New Roman" w:hAnsi="Arial" w:cs="Arial"/>
          <w:sz w:val="20"/>
          <w:szCs w:val="20"/>
          <w:lang w:val="en-GB"/>
        </w:rPr>
        <w:tab/>
      </w:r>
      <w:r w:rsidR="00C00D20">
        <w:rPr>
          <w:rFonts w:ascii="Arial" w:eastAsia="Times New Roman" w:hAnsi="Arial" w:cs="Arial"/>
          <w:sz w:val="20"/>
          <w:szCs w:val="20"/>
          <w:lang w:val="en-GB"/>
        </w:rPr>
        <w:t>10,891 (of whom 6,925 are crop specialists; 3,966 livestock)</w:t>
      </w:r>
    </w:p>
    <w:p w:rsidR="0086290B" w:rsidRPr="00AE4CBE" w:rsidRDefault="0086290B" w:rsidP="00280C4E">
      <w:pPr>
        <w:spacing w:after="0" w:line="240" w:lineRule="auto"/>
        <w:rPr>
          <w:rFonts w:ascii="Arial" w:eastAsia="Times New Roman" w:hAnsi="Arial" w:cs="Arial"/>
          <w:sz w:val="20"/>
          <w:szCs w:val="20"/>
          <w:lang w:val="en-GB"/>
        </w:rPr>
      </w:pPr>
      <w:r w:rsidRPr="00AE4CBE">
        <w:rPr>
          <w:rFonts w:ascii="Arial" w:eastAsia="Times New Roman" w:hAnsi="Arial" w:cs="Arial"/>
          <w:sz w:val="20"/>
          <w:szCs w:val="20"/>
          <w:lang w:val="en-GB"/>
        </w:rPr>
        <w:t>Number of farming families in country [</w:t>
      </w:r>
      <w:proofErr w:type="gramStart"/>
      <w:r w:rsidRPr="00AE4CBE">
        <w:rPr>
          <w:rFonts w:ascii="Arial" w:eastAsia="Times New Roman" w:hAnsi="Arial" w:cs="Arial"/>
          <w:sz w:val="20"/>
          <w:szCs w:val="20"/>
          <w:lang w:val="en-GB"/>
        </w:rPr>
        <w:t>calculated]</w:t>
      </w:r>
      <w:r w:rsidR="000443F9">
        <w:rPr>
          <w:rFonts w:ascii="Arial" w:eastAsia="Times New Roman" w:hAnsi="Arial" w:cs="Arial"/>
          <w:sz w:val="20"/>
          <w:szCs w:val="20"/>
          <w:vertAlign w:val="superscript"/>
          <w:lang w:val="en-GB"/>
        </w:rPr>
        <w:t>1</w:t>
      </w:r>
      <w:proofErr w:type="gramEnd"/>
      <w:r w:rsidRPr="00AE4CBE">
        <w:rPr>
          <w:rFonts w:ascii="Arial" w:eastAsia="Times New Roman" w:hAnsi="Arial" w:cs="Arial"/>
          <w:sz w:val="20"/>
          <w:szCs w:val="20"/>
          <w:lang w:val="en-GB"/>
        </w:rPr>
        <w:tab/>
        <w:t>6.86</w:t>
      </w:r>
      <w:r w:rsidR="002228E2" w:rsidRPr="00AE4CBE">
        <w:rPr>
          <w:rFonts w:ascii="Arial" w:eastAsia="Times New Roman" w:hAnsi="Arial" w:cs="Arial"/>
          <w:sz w:val="20"/>
          <w:szCs w:val="20"/>
          <w:lang w:val="en-GB"/>
        </w:rPr>
        <w:t xml:space="preserve"> million</w:t>
      </w:r>
    </w:p>
    <w:p w:rsidR="00C548E7" w:rsidRDefault="00C548E7" w:rsidP="00280C4E">
      <w:pPr>
        <w:spacing w:after="0" w:line="240" w:lineRule="auto"/>
        <w:rPr>
          <w:rFonts w:ascii="Arial" w:eastAsia="Times New Roman" w:hAnsi="Arial" w:cs="Arial"/>
          <w:color w:val="000000"/>
          <w:sz w:val="20"/>
          <w:szCs w:val="20"/>
          <w:lang w:val="en-GB"/>
        </w:rPr>
      </w:pPr>
    </w:p>
    <w:p w:rsidR="001454FC" w:rsidRDefault="0086290B" w:rsidP="00280C4E">
      <w:pPr>
        <w:spacing w:after="0" w:line="240" w:lineRule="auto"/>
        <w:rPr>
          <w:rFonts w:ascii="Arial" w:hAnsi="Arial" w:cs="Arial"/>
          <w:sz w:val="20"/>
          <w:szCs w:val="20"/>
          <w:lang w:val="en-GB"/>
        </w:rPr>
      </w:pPr>
      <w:r w:rsidRPr="00AE4CBE">
        <w:rPr>
          <w:rFonts w:ascii="Arial" w:eastAsia="Times New Roman" w:hAnsi="Arial" w:cs="Arial"/>
          <w:color w:val="000000"/>
          <w:sz w:val="20"/>
          <w:szCs w:val="20"/>
          <w:lang w:val="en-GB"/>
        </w:rPr>
        <w:t>Extension staff</w:t>
      </w:r>
      <w:r w:rsidR="003D26AB">
        <w:rPr>
          <w:rFonts w:ascii="Arial" w:eastAsia="Times New Roman" w:hAnsi="Arial" w:cs="Arial"/>
          <w:color w:val="000000"/>
          <w:sz w:val="20"/>
          <w:szCs w:val="20"/>
          <w:lang w:val="en-GB"/>
        </w:rPr>
        <w:t xml:space="preserve"> (crop &amp; livestock)</w:t>
      </w:r>
      <w:r w:rsidRPr="00AE4CBE">
        <w:rPr>
          <w:rFonts w:ascii="Arial" w:eastAsia="Times New Roman" w:hAnsi="Arial" w:cs="Arial"/>
          <w:color w:val="000000"/>
          <w:sz w:val="20"/>
          <w:szCs w:val="20"/>
          <w:lang w:val="en-GB"/>
        </w:rPr>
        <w:t xml:space="preserve">: farming </w:t>
      </w:r>
      <w:r w:rsidR="001454FC" w:rsidRPr="00AE4CBE">
        <w:rPr>
          <w:rFonts w:ascii="Arial" w:eastAsia="Times New Roman" w:hAnsi="Arial" w:cs="Arial"/>
          <w:color w:val="000000"/>
          <w:sz w:val="20"/>
          <w:szCs w:val="20"/>
          <w:lang w:val="en-GB"/>
        </w:rPr>
        <w:t>households</w:t>
      </w:r>
      <w:r w:rsidRPr="00AE4CBE">
        <w:rPr>
          <w:rFonts w:ascii="Arial" w:eastAsia="Times New Roman" w:hAnsi="Arial" w:cs="Arial"/>
          <w:color w:val="000000"/>
          <w:sz w:val="20"/>
          <w:szCs w:val="20"/>
          <w:lang w:val="en-GB"/>
        </w:rPr>
        <w:tab/>
      </w:r>
      <w:r w:rsidR="003D26AB">
        <w:rPr>
          <w:rFonts w:ascii="Arial" w:eastAsia="Times New Roman" w:hAnsi="Arial" w:cs="Arial"/>
          <w:color w:val="000000"/>
          <w:sz w:val="20"/>
          <w:szCs w:val="20"/>
          <w:lang w:val="en-GB"/>
        </w:rPr>
        <w:t xml:space="preserve">Range </w:t>
      </w:r>
      <w:r w:rsidR="001454FC" w:rsidRPr="00AE4CBE">
        <w:rPr>
          <w:rFonts w:ascii="Arial" w:hAnsi="Arial" w:cs="Arial"/>
          <w:sz w:val="20"/>
          <w:szCs w:val="20"/>
          <w:lang w:val="en-GB"/>
        </w:rPr>
        <w:t>1:469 to 1:2,307 (see Table 4)</w:t>
      </w:r>
    </w:p>
    <w:p w:rsidR="003D26AB" w:rsidRPr="00AE4CBE" w:rsidRDefault="003D26AB" w:rsidP="00280C4E">
      <w:pPr>
        <w:spacing w:after="120" w:line="240" w:lineRule="auto"/>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National average is 1:630</w:t>
      </w:r>
      <w:r>
        <w:rPr>
          <w:rFonts w:ascii="Arial" w:hAnsi="Arial" w:cs="Arial"/>
          <w:sz w:val="20"/>
          <w:szCs w:val="20"/>
          <w:lang w:val="en-GB"/>
        </w:rPr>
        <w:tab/>
      </w:r>
    </w:p>
    <w:p w:rsidR="00A63E9D" w:rsidRPr="00AE4CBE" w:rsidRDefault="001454FC" w:rsidP="00280C4E">
      <w:pPr>
        <w:spacing w:after="120" w:line="240" w:lineRule="auto"/>
        <w:rPr>
          <w:rFonts w:ascii="Arial" w:hAnsi="Arial" w:cs="Arial"/>
          <w:sz w:val="20"/>
          <w:szCs w:val="20"/>
          <w:lang w:val="en-GB"/>
        </w:rPr>
      </w:pPr>
      <w:r w:rsidRPr="00AE4CBE">
        <w:rPr>
          <w:rFonts w:ascii="Arial" w:hAnsi="Arial" w:cs="Arial"/>
          <w:sz w:val="20"/>
          <w:szCs w:val="20"/>
          <w:lang w:val="en-GB"/>
        </w:rPr>
        <w:t>Since 2007, t</w:t>
      </w:r>
      <w:r w:rsidR="00A63E9D" w:rsidRPr="00AE4CBE">
        <w:rPr>
          <w:rFonts w:ascii="Arial" w:hAnsi="Arial" w:cs="Arial"/>
          <w:sz w:val="20"/>
          <w:szCs w:val="20"/>
          <w:lang w:val="en-GB"/>
        </w:rPr>
        <w:t>he government of Tanzania has implemented a rang</w:t>
      </w:r>
      <w:r w:rsidR="008A5775" w:rsidRPr="00AE4CBE">
        <w:rPr>
          <w:rFonts w:ascii="Arial" w:hAnsi="Arial" w:cs="Arial"/>
          <w:sz w:val="20"/>
          <w:szCs w:val="20"/>
          <w:lang w:val="en-GB"/>
        </w:rPr>
        <w:t xml:space="preserve">e of policy measures to </w:t>
      </w:r>
      <w:r w:rsidR="002937F2" w:rsidRPr="00AE4CBE">
        <w:rPr>
          <w:rFonts w:ascii="Arial" w:hAnsi="Arial" w:cs="Arial"/>
          <w:sz w:val="20"/>
          <w:szCs w:val="20"/>
          <w:lang w:val="en-GB"/>
        </w:rPr>
        <w:t>rejuvenate</w:t>
      </w:r>
      <w:r w:rsidR="00A63E9D" w:rsidRPr="00AE4CBE">
        <w:rPr>
          <w:rFonts w:ascii="Arial" w:hAnsi="Arial" w:cs="Arial"/>
          <w:sz w:val="20"/>
          <w:szCs w:val="20"/>
          <w:lang w:val="en-GB"/>
        </w:rPr>
        <w:t xml:space="preserve"> the extension system and improve the agricultural service delivery to farmers. One measure has been to increase the number of agricultural personnel to work with farmers at village level. The results have been positive with doubling of extension staff in some regions and districts </w:t>
      </w:r>
      <w:r w:rsidRPr="00AE4CBE">
        <w:rPr>
          <w:rFonts w:ascii="Arial" w:hAnsi="Arial" w:cs="Arial"/>
          <w:sz w:val="20"/>
          <w:szCs w:val="20"/>
          <w:lang w:val="en-GB"/>
        </w:rPr>
        <w:t>since 2007.</w:t>
      </w:r>
    </w:p>
    <w:p w:rsidR="002318FE" w:rsidRPr="00AE4CBE" w:rsidRDefault="001454FC"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The government </w:t>
      </w:r>
      <w:proofErr w:type="spellStart"/>
      <w:r w:rsidRPr="00AE4CBE">
        <w:rPr>
          <w:rFonts w:ascii="Arial" w:hAnsi="Arial" w:cs="Arial"/>
          <w:sz w:val="20"/>
          <w:szCs w:val="20"/>
          <w:lang w:val="en-GB"/>
        </w:rPr>
        <w:t>targetis</w:t>
      </w:r>
      <w:proofErr w:type="spellEnd"/>
      <w:r w:rsidR="00A63E9D" w:rsidRPr="00AE4CBE">
        <w:rPr>
          <w:rFonts w:ascii="Arial" w:hAnsi="Arial" w:cs="Arial"/>
          <w:sz w:val="20"/>
          <w:szCs w:val="20"/>
          <w:lang w:val="en-GB"/>
        </w:rPr>
        <w:t xml:space="preserve"> one extension officer to every village in Tanzania by 2015 (MAFC, 2009)</w:t>
      </w:r>
      <w:r w:rsidRPr="00AE4CBE">
        <w:rPr>
          <w:rFonts w:ascii="Arial" w:hAnsi="Arial" w:cs="Arial"/>
          <w:sz w:val="20"/>
          <w:szCs w:val="20"/>
          <w:lang w:val="en-GB"/>
        </w:rPr>
        <w:t xml:space="preserve">, </w:t>
      </w:r>
      <w:r w:rsidR="00A63E9D" w:rsidRPr="00AE4CBE">
        <w:rPr>
          <w:rFonts w:ascii="Arial" w:hAnsi="Arial" w:cs="Arial"/>
          <w:sz w:val="20"/>
          <w:szCs w:val="20"/>
          <w:lang w:val="en-GB"/>
        </w:rPr>
        <w:t>correspond</w:t>
      </w:r>
      <w:r w:rsidRPr="00AE4CBE">
        <w:rPr>
          <w:rFonts w:ascii="Arial" w:hAnsi="Arial" w:cs="Arial"/>
          <w:sz w:val="20"/>
          <w:szCs w:val="20"/>
          <w:lang w:val="en-GB"/>
        </w:rPr>
        <w:t>ing</w:t>
      </w:r>
      <w:r w:rsidR="00A63E9D" w:rsidRPr="00AE4CBE">
        <w:rPr>
          <w:rFonts w:ascii="Arial" w:hAnsi="Arial" w:cs="Arial"/>
          <w:sz w:val="20"/>
          <w:szCs w:val="20"/>
          <w:lang w:val="en-GB"/>
        </w:rPr>
        <w:t xml:space="preserve"> to 15,802 extension </w:t>
      </w:r>
      <w:proofErr w:type="spellStart"/>
      <w:r w:rsidR="00A63E9D" w:rsidRPr="00AE4CBE">
        <w:rPr>
          <w:rFonts w:ascii="Arial" w:hAnsi="Arial" w:cs="Arial"/>
          <w:sz w:val="20"/>
          <w:szCs w:val="20"/>
          <w:lang w:val="en-GB"/>
        </w:rPr>
        <w:t>officers.The</w:t>
      </w:r>
      <w:proofErr w:type="spellEnd"/>
      <w:r w:rsidR="00A63E9D" w:rsidRPr="00AE4CBE">
        <w:rPr>
          <w:rFonts w:ascii="Arial" w:hAnsi="Arial" w:cs="Arial"/>
          <w:sz w:val="20"/>
          <w:szCs w:val="20"/>
          <w:lang w:val="en-GB"/>
        </w:rPr>
        <w:t xml:space="preserve"> process started in 2007 by increasing enrolment of students in the Ministry of Agricult</w:t>
      </w:r>
      <w:r w:rsidR="00A63483" w:rsidRPr="00AE4CBE">
        <w:rPr>
          <w:rFonts w:ascii="Arial" w:hAnsi="Arial" w:cs="Arial"/>
          <w:sz w:val="20"/>
          <w:szCs w:val="20"/>
          <w:lang w:val="en-GB"/>
        </w:rPr>
        <w:t xml:space="preserve">ure Training Institutes </w:t>
      </w:r>
      <w:r w:rsidR="00A63E9D" w:rsidRPr="00AE4CBE">
        <w:rPr>
          <w:rFonts w:ascii="Arial" w:hAnsi="Arial" w:cs="Arial"/>
          <w:sz w:val="20"/>
          <w:szCs w:val="20"/>
          <w:lang w:val="en-GB"/>
        </w:rPr>
        <w:t xml:space="preserve">and private institutes to about 3,500 students each year. </w:t>
      </w:r>
    </w:p>
    <w:p w:rsidR="00A63E9D" w:rsidRPr="00AE4CBE" w:rsidRDefault="00C00D20" w:rsidP="00280C4E">
      <w:pPr>
        <w:spacing w:after="120" w:line="240" w:lineRule="auto"/>
        <w:rPr>
          <w:rFonts w:ascii="Arial" w:hAnsi="Arial" w:cs="Arial"/>
          <w:sz w:val="20"/>
          <w:szCs w:val="20"/>
          <w:lang w:val="en-GB"/>
        </w:rPr>
      </w:pPr>
      <w:r>
        <w:rPr>
          <w:rFonts w:ascii="Arial" w:hAnsi="Arial" w:cs="Arial"/>
          <w:sz w:val="20"/>
          <w:szCs w:val="20"/>
          <w:lang w:val="en-GB"/>
        </w:rPr>
        <w:t>I</w:t>
      </w:r>
      <w:r w:rsidR="00A63483" w:rsidRPr="00AE4CBE">
        <w:rPr>
          <w:rFonts w:ascii="Arial" w:hAnsi="Arial" w:cs="Arial"/>
          <w:sz w:val="20"/>
          <w:szCs w:val="20"/>
          <w:lang w:val="en-GB"/>
        </w:rPr>
        <w:t xml:space="preserve">n </w:t>
      </w:r>
      <w:r>
        <w:rPr>
          <w:rFonts w:ascii="Arial" w:hAnsi="Arial" w:cs="Arial"/>
          <w:sz w:val="20"/>
          <w:szCs w:val="20"/>
          <w:lang w:val="en-GB"/>
        </w:rPr>
        <w:t>2012</w:t>
      </w:r>
      <w:r w:rsidR="003D26AB">
        <w:rPr>
          <w:rFonts w:ascii="Arial" w:hAnsi="Arial" w:cs="Arial"/>
          <w:sz w:val="20"/>
          <w:szCs w:val="20"/>
          <w:lang w:val="en-GB"/>
        </w:rPr>
        <w:t xml:space="preserve">, the most recent data </w:t>
      </w:r>
      <w:proofErr w:type="spellStart"/>
      <w:r w:rsidR="003D26AB">
        <w:rPr>
          <w:rFonts w:ascii="Arial" w:hAnsi="Arial" w:cs="Arial"/>
          <w:sz w:val="20"/>
          <w:szCs w:val="20"/>
          <w:lang w:val="en-GB"/>
        </w:rPr>
        <w:t>available</w:t>
      </w:r>
      <w:proofErr w:type="gramStart"/>
      <w:r w:rsidR="003D26AB">
        <w:rPr>
          <w:rFonts w:ascii="Arial" w:hAnsi="Arial" w:cs="Arial"/>
          <w:sz w:val="20"/>
          <w:szCs w:val="20"/>
          <w:lang w:val="en-GB"/>
        </w:rPr>
        <w:t>,</w:t>
      </w:r>
      <w:r w:rsidR="00A63E9D" w:rsidRPr="00AE4CBE">
        <w:rPr>
          <w:rFonts w:ascii="Arial" w:hAnsi="Arial" w:cs="Arial"/>
          <w:sz w:val="20"/>
          <w:szCs w:val="20"/>
          <w:lang w:val="en-GB"/>
        </w:rPr>
        <w:t>there</w:t>
      </w:r>
      <w:proofErr w:type="spellEnd"/>
      <w:proofErr w:type="gramEnd"/>
      <w:r w:rsidR="00A63E9D" w:rsidRPr="00AE4CBE">
        <w:rPr>
          <w:rFonts w:ascii="Arial" w:hAnsi="Arial" w:cs="Arial"/>
          <w:sz w:val="20"/>
          <w:szCs w:val="20"/>
          <w:lang w:val="en-GB"/>
        </w:rPr>
        <w:t xml:space="preserve"> </w:t>
      </w:r>
      <w:r>
        <w:rPr>
          <w:rFonts w:ascii="Arial" w:hAnsi="Arial" w:cs="Arial"/>
          <w:sz w:val="20"/>
          <w:szCs w:val="20"/>
          <w:lang w:val="en-GB"/>
        </w:rPr>
        <w:t>were 10,891 extension officers in Tanzania</w:t>
      </w:r>
      <w:r w:rsidR="000016A4">
        <w:rPr>
          <w:rFonts w:ascii="Arial" w:hAnsi="Arial" w:cs="Arial"/>
          <w:sz w:val="20"/>
          <w:szCs w:val="20"/>
          <w:lang w:val="en-GB"/>
        </w:rPr>
        <w:t xml:space="preserve">: </w:t>
      </w:r>
      <w:r>
        <w:rPr>
          <w:rFonts w:ascii="Arial" w:hAnsi="Arial" w:cs="Arial"/>
          <w:sz w:val="20"/>
          <w:szCs w:val="20"/>
          <w:lang w:val="en-GB"/>
        </w:rPr>
        <w:t xml:space="preserve">6,925 crop-focused and 3,966 livestock-focused </w:t>
      </w:r>
      <w:r w:rsidR="002318FE" w:rsidRPr="00AE4CBE">
        <w:rPr>
          <w:rFonts w:ascii="Arial" w:hAnsi="Arial" w:cs="Arial"/>
          <w:sz w:val="20"/>
          <w:szCs w:val="20"/>
          <w:lang w:val="en-GB"/>
        </w:rPr>
        <w:t>(see annex</w:t>
      </w:r>
      <w:r>
        <w:rPr>
          <w:rFonts w:ascii="Arial" w:hAnsi="Arial" w:cs="Arial"/>
          <w:sz w:val="20"/>
          <w:szCs w:val="20"/>
          <w:lang w:val="en-GB"/>
        </w:rPr>
        <w:t xml:space="preserve"> 1 for a breakdown by district</w:t>
      </w:r>
      <w:r w:rsidR="000016A4">
        <w:rPr>
          <w:rFonts w:ascii="Arial" w:hAnsi="Arial" w:cs="Arial"/>
          <w:sz w:val="20"/>
          <w:szCs w:val="20"/>
          <w:lang w:val="en-GB"/>
        </w:rPr>
        <w:t xml:space="preserve"> and region</w:t>
      </w:r>
      <w:r>
        <w:rPr>
          <w:rFonts w:ascii="Arial" w:hAnsi="Arial" w:cs="Arial"/>
          <w:sz w:val="20"/>
          <w:szCs w:val="20"/>
          <w:lang w:val="en-GB"/>
        </w:rPr>
        <w:t>)</w:t>
      </w:r>
      <w:r w:rsidR="00A63E9D" w:rsidRPr="00AE4CBE">
        <w:rPr>
          <w:rFonts w:ascii="Arial" w:hAnsi="Arial" w:cs="Arial"/>
          <w:sz w:val="20"/>
          <w:szCs w:val="20"/>
          <w:lang w:val="en-GB"/>
        </w:rPr>
        <w:t>. Available information does not disaggregate data by gender but it is estimated that 75%</w:t>
      </w:r>
      <w:r w:rsidR="002318FE" w:rsidRPr="00AE4CBE">
        <w:rPr>
          <w:rFonts w:ascii="Arial" w:hAnsi="Arial" w:cs="Arial"/>
          <w:sz w:val="20"/>
          <w:szCs w:val="20"/>
          <w:lang w:val="en-GB"/>
        </w:rPr>
        <w:t xml:space="preserve"> of the extension staff is male.</w:t>
      </w:r>
      <w:r w:rsidR="002318FE" w:rsidRPr="00AE4CBE">
        <w:rPr>
          <w:rStyle w:val="FootnoteReference"/>
          <w:rFonts w:ascii="Arial" w:hAnsi="Arial" w:cs="Arial"/>
          <w:sz w:val="20"/>
          <w:szCs w:val="20"/>
          <w:lang w:val="en-GB"/>
        </w:rPr>
        <w:footnoteReference w:id="26"/>
      </w:r>
    </w:p>
    <w:p w:rsidR="002318FE" w:rsidRPr="00AE4CBE" w:rsidRDefault="00A63E9D" w:rsidP="00280C4E">
      <w:pPr>
        <w:spacing w:line="240" w:lineRule="auto"/>
        <w:rPr>
          <w:rFonts w:ascii="Arial" w:hAnsi="Arial" w:cs="Arial"/>
          <w:sz w:val="20"/>
          <w:szCs w:val="20"/>
          <w:lang w:val="en-GB"/>
        </w:rPr>
      </w:pPr>
      <w:r w:rsidRPr="00AE4CBE">
        <w:rPr>
          <w:rFonts w:ascii="Arial" w:hAnsi="Arial" w:cs="Arial"/>
          <w:sz w:val="20"/>
          <w:szCs w:val="20"/>
          <w:lang w:val="en-GB"/>
        </w:rPr>
        <w:t>Generally, extension officers in Tanzania have large numbers of households to attend to with</w:t>
      </w:r>
      <w:r w:rsidR="00A80D03">
        <w:rPr>
          <w:rFonts w:ascii="Arial" w:hAnsi="Arial" w:cs="Arial"/>
          <w:sz w:val="20"/>
          <w:szCs w:val="20"/>
          <w:lang w:val="en-GB"/>
        </w:rPr>
        <w:t>. T</w:t>
      </w:r>
      <w:r w:rsidRPr="00AE4CBE">
        <w:rPr>
          <w:rFonts w:ascii="Arial" w:hAnsi="Arial" w:cs="Arial"/>
          <w:sz w:val="20"/>
          <w:szCs w:val="20"/>
          <w:lang w:val="en-GB"/>
        </w:rPr>
        <w:t xml:space="preserve">he extension-farmer ratios </w:t>
      </w:r>
      <w:r w:rsidR="00CC4475" w:rsidRPr="00AE4CBE">
        <w:rPr>
          <w:rFonts w:ascii="Arial" w:hAnsi="Arial" w:cs="Arial"/>
          <w:sz w:val="20"/>
          <w:szCs w:val="20"/>
          <w:lang w:val="en-GB"/>
        </w:rPr>
        <w:t>varying greatly among districts</w:t>
      </w:r>
      <w:r w:rsidR="003D26AB">
        <w:rPr>
          <w:rFonts w:ascii="Arial" w:hAnsi="Arial" w:cs="Arial"/>
          <w:sz w:val="20"/>
          <w:szCs w:val="20"/>
          <w:lang w:val="en-GB"/>
        </w:rPr>
        <w:t>:</w:t>
      </w:r>
      <w:r w:rsidR="00F262F2">
        <w:rPr>
          <w:rFonts w:ascii="Arial" w:hAnsi="Arial" w:cs="Arial"/>
          <w:sz w:val="20"/>
          <w:szCs w:val="20"/>
          <w:lang w:val="en-GB"/>
        </w:rPr>
        <w:t xml:space="preserve"> </w:t>
      </w:r>
      <w:r w:rsidR="003D26AB">
        <w:rPr>
          <w:rFonts w:ascii="Arial" w:hAnsi="Arial" w:cs="Arial"/>
          <w:sz w:val="20"/>
          <w:szCs w:val="20"/>
          <w:lang w:val="en-GB"/>
        </w:rPr>
        <w:t xml:space="preserve">in two studies these varied </w:t>
      </w:r>
      <w:r w:rsidR="00CC4475" w:rsidRPr="00AE4CBE">
        <w:rPr>
          <w:rFonts w:ascii="Arial" w:hAnsi="Arial" w:cs="Arial"/>
          <w:sz w:val="20"/>
          <w:szCs w:val="20"/>
          <w:lang w:val="en-GB"/>
        </w:rPr>
        <w:t>from 1:469 to 1:2,307</w:t>
      </w:r>
      <w:r w:rsidR="003D26AB">
        <w:rPr>
          <w:rFonts w:ascii="Arial" w:hAnsi="Arial" w:cs="Arial"/>
          <w:sz w:val="20"/>
          <w:szCs w:val="20"/>
          <w:lang w:val="en-GB"/>
        </w:rPr>
        <w:t>; the national average, calculated by dividing the number of farming families by the 2012 figure for all extension workers, is 1:630.</w:t>
      </w:r>
    </w:p>
    <w:p w:rsidR="00CC4475" w:rsidRPr="00AE4CBE" w:rsidRDefault="00CC4475" w:rsidP="00280C4E">
      <w:pPr>
        <w:pStyle w:val="Caption"/>
        <w:keepNext/>
        <w:spacing w:after="0"/>
        <w:rPr>
          <w:rFonts w:ascii="Arial" w:hAnsi="Arial" w:cs="Arial"/>
          <w:sz w:val="20"/>
          <w:szCs w:val="20"/>
        </w:rPr>
      </w:pPr>
      <w:bookmarkStart w:id="8" w:name="_Toc412843908"/>
      <w:r w:rsidRPr="00AE4CBE">
        <w:rPr>
          <w:rFonts w:ascii="Arial" w:hAnsi="Arial" w:cs="Arial"/>
          <w:color w:val="auto"/>
          <w:sz w:val="20"/>
          <w:szCs w:val="20"/>
        </w:rPr>
        <w:t xml:space="preserve">Table </w:t>
      </w:r>
      <w:r w:rsidR="00A63483" w:rsidRPr="00AE4CBE">
        <w:rPr>
          <w:rFonts w:ascii="Arial" w:hAnsi="Arial" w:cs="Arial"/>
          <w:color w:val="auto"/>
          <w:sz w:val="20"/>
          <w:szCs w:val="20"/>
        </w:rPr>
        <w:t xml:space="preserve">4: </w:t>
      </w:r>
      <w:r w:rsidRPr="00AE4CBE">
        <w:rPr>
          <w:rFonts w:ascii="Arial" w:hAnsi="Arial" w:cs="Arial"/>
          <w:color w:val="auto"/>
          <w:sz w:val="20"/>
          <w:szCs w:val="20"/>
        </w:rPr>
        <w:t>Extension-farmer ratios in some districts in Tanzania</w:t>
      </w:r>
      <w:bookmarkEnd w:id="8"/>
    </w:p>
    <w:tbl>
      <w:tblPr>
        <w:tblStyle w:val="TableGrid"/>
        <w:tblW w:w="0" w:type="auto"/>
        <w:tblLook w:val="04A0" w:firstRow="1" w:lastRow="0" w:firstColumn="1" w:lastColumn="0" w:noHBand="0" w:noVBand="1"/>
      </w:tblPr>
      <w:tblGrid>
        <w:gridCol w:w="1528"/>
        <w:gridCol w:w="1352"/>
        <w:gridCol w:w="2544"/>
        <w:gridCol w:w="1944"/>
      </w:tblGrid>
      <w:tr w:rsidR="00AE4CBE" w:rsidRPr="00AE4CBE" w:rsidTr="0038504B">
        <w:tc>
          <w:tcPr>
            <w:tcW w:w="0" w:type="auto"/>
          </w:tcPr>
          <w:p w:rsidR="00AE4CBE" w:rsidRPr="00AE4CBE" w:rsidRDefault="00AE4CBE" w:rsidP="00F262F2">
            <w:pPr>
              <w:spacing w:after="40" w:line="240" w:lineRule="auto"/>
              <w:rPr>
                <w:rFonts w:ascii="Arial" w:hAnsi="Arial" w:cs="Arial"/>
                <w:b/>
                <w:sz w:val="20"/>
                <w:szCs w:val="20"/>
                <w:lang w:val="en-GB"/>
              </w:rPr>
            </w:pPr>
            <w:r w:rsidRPr="00AE4CBE">
              <w:rPr>
                <w:rFonts w:ascii="Arial" w:hAnsi="Arial" w:cs="Arial"/>
                <w:b/>
                <w:sz w:val="20"/>
                <w:szCs w:val="20"/>
                <w:lang w:val="en-GB"/>
              </w:rPr>
              <w:t xml:space="preserve">District </w:t>
            </w:r>
          </w:p>
        </w:tc>
        <w:tc>
          <w:tcPr>
            <w:tcW w:w="1352" w:type="dxa"/>
          </w:tcPr>
          <w:p w:rsidR="00AE4CBE" w:rsidRPr="00AE4CBE" w:rsidRDefault="00AE4CBE" w:rsidP="00F262F2">
            <w:pPr>
              <w:spacing w:after="40" w:line="240" w:lineRule="auto"/>
              <w:rPr>
                <w:rFonts w:ascii="Arial" w:hAnsi="Arial" w:cs="Arial"/>
                <w:b/>
                <w:sz w:val="20"/>
                <w:szCs w:val="20"/>
                <w:lang w:val="en-GB"/>
              </w:rPr>
            </w:pPr>
            <w:r w:rsidRPr="00AE4CBE">
              <w:rPr>
                <w:rFonts w:ascii="Arial" w:hAnsi="Arial" w:cs="Arial"/>
                <w:b/>
                <w:sz w:val="20"/>
                <w:szCs w:val="20"/>
                <w:lang w:val="en-GB"/>
              </w:rPr>
              <w:t>Extension workers</w:t>
            </w:r>
          </w:p>
        </w:tc>
        <w:tc>
          <w:tcPr>
            <w:tcW w:w="2544" w:type="dxa"/>
          </w:tcPr>
          <w:p w:rsidR="00AE4CBE" w:rsidRPr="00AE4CBE" w:rsidRDefault="00AE4CBE" w:rsidP="00F262F2">
            <w:pPr>
              <w:spacing w:after="40" w:line="240" w:lineRule="auto"/>
              <w:rPr>
                <w:rFonts w:ascii="Arial" w:hAnsi="Arial" w:cs="Arial"/>
                <w:b/>
                <w:sz w:val="20"/>
                <w:szCs w:val="20"/>
                <w:lang w:val="en-GB"/>
              </w:rPr>
            </w:pPr>
            <w:r w:rsidRPr="00AE4CBE">
              <w:rPr>
                <w:rFonts w:ascii="Arial" w:hAnsi="Arial" w:cs="Arial"/>
                <w:b/>
                <w:sz w:val="20"/>
                <w:szCs w:val="20"/>
                <w:lang w:val="en-GB"/>
              </w:rPr>
              <w:t>Households/Extension worker</w:t>
            </w:r>
          </w:p>
        </w:tc>
        <w:tc>
          <w:tcPr>
            <w:tcW w:w="1944" w:type="dxa"/>
          </w:tcPr>
          <w:p w:rsidR="00AE4CBE" w:rsidRPr="00AE4CBE" w:rsidRDefault="00AE4CBE" w:rsidP="00F262F2">
            <w:pPr>
              <w:spacing w:after="40" w:line="240" w:lineRule="auto"/>
              <w:rPr>
                <w:rFonts w:ascii="Arial" w:hAnsi="Arial" w:cs="Arial"/>
                <w:b/>
                <w:sz w:val="20"/>
                <w:szCs w:val="20"/>
                <w:lang w:val="en-GB"/>
              </w:rPr>
            </w:pPr>
            <w:r w:rsidRPr="00AE4CBE">
              <w:rPr>
                <w:rFonts w:ascii="Arial" w:hAnsi="Arial" w:cs="Arial"/>
                <w:b/>
                <w:sz w:val="20"/>
                <w:szCs w:val="20"/>
                <w:lang w:val="en-GB"/>
              </w:rPr>
              <w:t xml:space="preserve">Reference </w:t>
            </w:r>
          </w:p>
        </w:tc>
      </w:tr>
      <w:tr w:rsidR="00AE4CBE" w:rsidRPr="00AE4CBE" w:rsidTr="0038504B">
        <w:tc>
          <w:tcPr>
            <w:tcW w:w="0" w:type="auto"/>
          </w:tcPr>
          <w:p w:rsidR="00AE4CBE" w:rsidRPr="00AE4CBE" w:rsidRDefault="00AE4CBE" w:rsidP="00F262F2">
            <w:pPr>
              <w:spacing w:after="40" w:line="240" w:lineRule="auto"/>
              <w:rPr>
                <w:rFonts w:ascii="Arial" w:hAnsi="Arial" w:cs="Arial"/>
                <w:sz w:val="20"/>
                <w:szCs w:val="20"/>
                <w:lang w:val="en-GB"/>
              </w:rPr>
            </w:pPr>
            <w:proofErr w:type="spellStart"/>
            <w:r w:rsidRPr="00AE4CBE">
              <w:rPr>
                <w:rFonts w:ascii="Arial" w:hAnsi="Arial" w:cs="Arial"/>
                <w:sz w:val="20"/>
                <w:szCs w:val="20"/>
                <w:lang w:val="en-GB"/>
              </w:rPr>
              <w:t>Kyela</w:t>
            </w:r>
            <w:proofErr w:type="spellEnd"/>
          </w:p>
        </w:tc>
        <w:tc>
          <w:tcPr>
            <w:tcW w:w="1352" w:type="dxa"/>
          </w:tcPr>
          <w:p w:rsidR="00AE4CBE" w:rsidRPr="00AE4CBE" w:rsidRDefault="00AE4CBE" w:rsidP="00F262F2">
            <w:pPr>
              <w:spacing w:after="40" w:line="240" w:lineRule="auto"/>
              <w:rPr>
                <w:rFonts w:ascii="Arial" w:hAnsi="Arial" w:cs="Arial"/>
                <w:sz w:val="20"/>
                <w:szCs w:val="20"/>
                <w:lang w:val="en-GB"/>
              </w:rPr>
            </w:pPr>
            <w:r w:rsidRPr="00AE4CBE">
              <w:rPr>
                <w:rFonts w:ascii="Arial" w:hAnsi="Arial" w:cs="Arial"/>
                <w:sz w:val="20"/>
                <w:szCs w:val="20"/>
                <w:lang w:val="en-GB"/>
              </w:rPr>
              <w:t>49</w:t>
            </w:r>
          </w:p>
        </w:tc>
        <w:tc>
          <w:tcPr>
            <w:tcW w:w="2544" w:type="dxa"/>
          </w:tcPr>
          <w:p w:rsidR="00AE4CBE" w:rsidRPr="00AE4CBE" w:rsidRDefault="00AE4CBE" w:rsidP="00F262F2">
            <w:pPr>
              <w:spacing w:after="40" w:line="240" w:lineRule="auto"/>
              <w:rPr>
                <w:rFonts w:ascii="Arial" w:hAnsi="Arial" w:cs="Arial"/>
                <w:sz w:val="20"/>
                <w:szCs w:val="20"/>
                <w:lang w:val="en-GB"/>
              </w:rPr>
            </w:pPr>
            <w:r w:rsidRPr="00AE4CBE">
              <w:rPr>
                <w:rFonts w:ascii="Arial" w:hAnsi="Arial" w:cs="Arial"/>
                <w:sz w:val="20"/>
                <w:szCs w:val="20"/>
                <w:lang w:val="en-GB"/>
              </w:rPr>
              <w:t>617</w:t>
            </w:r>
          </w:p>
        </w:tc>
        <w:tc>
          <w:tcPr>
            <w:tcW w:w="1944" w:type="dxa"/>
          </w:tcPr>
          <w:p w:rsidR="00AE4CBE" w:rsidRPr="00AE4CBE" w:rsidRDefault="00AE4CBE" w:rsidP="00F262F2">
            <w:pPr>
              <w:spacing w:after="40" w:line="240" w:lineRule="auto"/>
              <w:rPr>
                <w:rFonts w:ascii="Arial" w:hAnsi="Arial" w:cs="Arial"/>
                <w:sz w:val="20"/>
                <w:szCs w:val="20"/>
                <w:lang w:val="en-GB"/>
              </w:rPr>
            </w:pPr>
            <w:proofErr w:type="spellStart"/>
            <w:r w:rsidRPr="00AE4CBE">
              <w:rPr>
                <w:rFonts w:ascii="Arial" w:hAnsi="Arial" w:cs="Arial"/>
                <w:sz w:val="20"/>
                <w:szCs w:val="20"/>
                <w:lang w:val="en-GB"/>
              </w:rPr>
              <w:t>Elifadhili</w:t>
            </w:r>
            <w:proofErr w:type="spellEnd"/>
            <w:r w:rsidRPr="00AE4CBE">
              <w:rPr>
                <w:rFonts w:ascii="Arial" w:hAnsi="Arial" w:cs="Arial"/>
                <w:sz w:val="20"/>
                <w:szCs w:val="20"/>
                <w:lang w:val="en-GB"/>
              </w:rPr>
              <w:t xml:space="preserve"> (2013)</w:t>
            </w:r>
            <w:r w:rsidRPr="00AE4CBE">
              <w:rPr>
                <w:rStyle w:val="FootnoteReference"/>
                <w:rFonts w:ascii="Arial" w:hAnsi="Arial" w:cs="Arial"/>
                <w:sz w:val="20"/>
                <w:szCs w:val="20"/>
                <w:lang w:val="en-GB"/>
              </w:rPr>
              <w:footnoteReference w:id="27"/>
            </w:r>
          </w:p>
        </w:tc>
      </w:tr>
      <w:tr w:rsidR="00AE4CBE" w:rsidRPr="00AE4CBE" w:rsidTr="0038504B">
        <w:tc>
          <w:tcPr>
            <w:tcW w:w="0" w:type="auto"/>
          </w:tcPr>
          <w:p w:rsidR="00AE4CBE" w:rsidRPr="00AE4CBE" w:rsidRDefault="00AE4CBE" w:rsidP="00F262F2">
            <w:pPr>
              <w:spacing w:after="40" w:line="240" w:lineRule="auto"/>
              <w:rPr>
                <w:rFonts w:ascii="Arial" w:hAnsi="Arial" w:cs="Arial"/>
                <w:sz w:val="20"/>
                <w:szCs w:val="20"/>
                <w:lang w:val="en-GB"/>
              </w:rPr>
            </w:pPr>
            <w:proofErr w:type="spellStart"/>
            <w:r w:rsidRPr="00AE4CBE">
              <w:rPr>
                <w:rFonts w:ascii="Arial" w:hAnsi="Arial" w:cs="Arial"/>
                <w:sz w:val="20"/>
                <w:szCs w:val="20"/>
                <w:lang w:val="en-GB"/>
              </w:rPr>
              <w:t>Morogoro</w:t>
            </w:r>
            <w:proofErr w:type="spellEnd"/>
            <w:r w:rsidRPr="00AE4CBE">
              <w:rPr>
                <w:rFonts w:ascii="Arial" w:hAnsi="Arial" w:cs="Arial"/>
                <w:sz w:val="20"/>
                <w:szCs w:val="20"/>
                <w:lang w:val="en-GB"/>
              </w:rPr>
              <w:t xml:space="preserve"> rural</w:t>
            </w:r>
          </w:p>
        </w:tc>
        <w:tc>
          <w:tcPr>
            <w:tcW w:w="1352" w:type="dxa"/>
          </w:tcPr>
          <w:p w:rsidR="00AE4CBE" w:rsidRPr="00AE4CBE" w:rsidRDefault="00AE4CBE" w:rsidP="00F262F2">
            <w:pPr>
              <w:spacing w:after="40" w:line="240" w:lineRule="auto"/>
              <w:rPr>
                <w:rFonts w:ascii="Arial" w:hAnsi="Arial" w:cs="Arial"/>
                <w:sz w:val="20"/>
                <w:szCs w:val="20"/>
                <w:lang w:val="en-GB"/>
              </w:rPr>
            </w:pPr>
            <w:r w:rsidRPr="00AE4CBE">
              <w:rPr>
                <w:rFonts w:ascii="Arial" w:hAnsi="Arial" w:cs="Arial"/>
                <w:sz w:val="20"/>
                <w:szCs w:val="20"/>
                <w:lang w:val="en-GB"/>
              </w:rPr>
              <w:t>63</w:t>
            </w:r>
          </w:p>
        </w:tc>
        <w:tc>
          <w:tcPr>
            <w:tcW w:w="2544" w:type="dxa"/>
          </w:tcPr>
          <w:p w:rsidR="00AE4CBE" w:rsidRPr="00AE4CBE" w:rsidRDefault="00AE4CBE" w:rsidP="00F262F2">
            <w:pPr>
              <w:spacing w:after="40" w:line="240" w:lineRule="auto"/>
              <w:rPr>
                <w:rFonts w:ascii="Arial" w:hAnsi="Arial" w:cs="Arial"/>
                <w:sz w:val="20"/>
                <w:szCs w:val="20"/>
                <w:lang w:val="en-GB"/>
              </w:rPr>
            </w:pPr>
            <w:r w:rsidRPr="00AE4CBE">
              <w:rPr>
                <w:rFonts w:ascii="Arial" w:hAnsi="Arial" w:cs="Arial"/>
                <w:sz w:val="20"/>
                <w:szCs w:val="20"/>
                <w:lang w:val="en-GB"/>
              </w:rPr>
              <w:t>1320</w:t>
            </w:r>
          </w:p>
        </w:tc>
        <w:tc>
          <w:tcPr>
            <w:tcW w:w="1944" w:type="dxa"/>
          </w:tcPr>
          <w:p w:rsidR="00AE4CBE" w:rsidRPr="00AE4CBE" w:rsidRDefault="00AE4CBE" w:rsidP="00F262F2">
            <w:pPr>
              <w:spacing w:after="40" w:line="240" w:lineRule="auto"/>
              <w:rPr>
                <w:rFonts w:ascii="Arial" w:hAnsi="Arial" w:cs="Arial"/>
                <w:sz w:val="20"/>
                <w:szCs w:val="20"/>
                <w:lang w:val="en-GB"/>
              </w:rPr>
            </w:pPr>
            <w:proofErr w:type="spellStart"/>
            <w:r w:rsidRPr="00AE4CBE">
              <w:rPr>
                <w:rFonts w:ascii="Arial" w:hAnsi="Arial" w:cs="Arial"/>
                <w:sz w:val="20"/>
                <w:szCs w:val="20"/>
                <w:lang w:val="en-GB"/>
              </w:rPr>
              <w:t>Elifadhili</w:t>
            </w:r>
            <w:proofErr w:type="spellEnd"/>
            <w:r w:rsidRPr="00AE4CBE">
              <w:rPr>
                <w:rFonts w:ascii="Arial" w:hAnsi="Arial" w:cs="Arial"/>
                <w:sz w:val="20"/>
                <w:szCs w:val="20"/>
                <w:lang w:val="en-GB"/>
              </w:rPr>
              <w:t xml:space="preserve"> (2013)</w:t>
            </w:r>
          </w:p>
        </w:tc>
      </w:tr>
      <w:tr w:rsidR="00AE4CBE" w:rsidRPr="00AE4CBE" w:rsidTr="0038504B">
        <w:tc>
          <w:tcPr>
            <w:tcW w:w="0" w:type="auto"/>
          </w:tcPr>
          <w:p w:rsidR="00AE4CBE" w:rsidRPr="00AE4CBE" w:rsidRDefault="00AE4CBE" w:rsidP="00F262F2">
            <w:pPr>
              <w:spacing w:after="40" w:line="240" w:lineRule="auto"/>
              <w:rPr>
                <w:rFonts w:ascii="Arial" w:hAnsi="Arial" w:cs="Arial"/>
                <w:sz w:val="20"/>
                <w:szCs w:val="20"/>
                <w:lang w:val="en-GB"/>
              </w:rPr>
            </w:pPr>
            <w:proofErr w:type="spellStart"/>
            <w:r w:rsidRPr="00AE4CBE">
              <w:rPr>
                <w:rFonts w:ascii="Arial" w:hAnsi="Arial" w:cs="Arial"/>
                <w:sz w:val="20"/>
                <w:szCs w:val="20"/>
                <w:lang w:val="en-GB"/>
              </w:rPr>
              <w:t>Songea</w:t>
            </w:r>
            <w:proofErr w:type="spellEnd"/>
            <w:r w:rsidRPr="00AE4CBE">
              <w:rPr>
                <w:rFonts w:ascii="Arial" w:hAnsi="Arial" w:cs="Arial"/>
                <w:sz w:val="20"/>
                <w:szCs w:val="20"/>
                <w:lang w:val="en-GB"/>
              </w:rPr>
              <w:t xml:space="preserve"> rural</w:t>
            </w:r>
          </w:p>
        </w:tc>
        <w:tc>
          <w:tcPr>
            <w:tcW w:w="1352" w:type="dxa"/>
          </w:tcPr>
          <w:p w:rsidR="00AE4CBE" w:rsidRPr="00AE4CBE" w:rsidRDefault="00AE4CBE" w:rsidP="00F262F2">
            <w:pPr>
              <w:spacing w:after="40" w:line="240" w:lineRule="auto"/>
              <w:rPr>
                <w:rFonts w:ascii="Arial" w:hAnsi="Arial" w:cs="Arial"/>
                <w:sz w:val="20"/>
                <w:szCs w:val="20"/>
                <w:lang w:val="en-GB"/>
              </w:rPr>
            </w:pPr>
            <w:r w:rsidRPr="00AE4CBE">
              <w:rPr>
                <w:rFonts w:ascii="Arial" w:hAnsi="Arial" w:cs="Arial"/>
                <w:sz w:val="20"/>
                <w:szCs w:val="20"/>
                <w:lang w:val="en-GB"/>
              </w:rPr>
              <w:t>94</w:t>
            </w:r>
          </w:p>
        </w:tc>
        <w:tc>
          <w:tcPr>
            <w:tcW w:w="2544" w:type="dxa"/>
          </w:tcPr>
          <w:p w:rsidR="00AE4CBE" w:rsidRPr="00AE4CBE" w:rsidRDefault="00AE4CBE" w:rsidP="00F262F2">
            <w:pPr>
              <w:spacing w:after="40" w:line="240" w:lineRule="auto"/>
              <w:rPr>
                <w:rFonts w:ascii="Arial" w:hAnsi="Arial" w:cs="Arial"/>
                <w:sz w:val="20"/>
                <w:szCs w:val="20"/>
                <w:lang w:val="en-GB"/>
              </w:rPr>
            </w:pPr>
            <w:r w:rsidRPr="00AE4CBE">
              <w:rPr>
                <w:rFonts w:ascii="Arial" w:hAnsi="Arial" w:cs="Arial"/>
                <w:sz w:val="20"/>
                <w:szCs w:val="20"/>
                <w:lang w:val="en-GB"/>
              </w:rPr>
              <w:t>469</w:t>
            </w:r>
          </w:p>
        </w:tc>
        <w:tc>
          <w:tcPr>
            <w:tcW w:w="1944" w:type="dxa"/>
          </w:tcPr>
          <w:p w:rsidR="00AE4CBE" w:rsidRPr="00AE4CBE" w:rsidRDefault="00AE4CBE" w:rsidP="00F262F2">
            <w:pPr>
              <w:spacing w:after="40" w:line="240" w:lineRule="auto"/>
              <w:rPr>
                <w:rFonts w:ascii="Arial" w:hAnsi="Arial" w:cs="Arial"/>
                <w:sz w:val="20"/>
                <w:szCs w:val="20"/>
                <w:lang w:val="en-GB"/>
              </w:rPr>
            </w:pPr>
            <w:proofErr w:type="spellStart"/>
            <w:r w:rsidRPr="00AE4CBE">
              <w:rPr>
                <w:rFonts w:ascii="Arial" w:hAnsi="Arial" w:cs="Arial"/>
                <w:sz w:val="20"/>
                <w:szCs w:val="20"/>
                <w:lang w:val="en-GB"/>
              </w:rPr>
              <w:t>Elifadhili</w:t>
            </w:r>
            <w:proofErr w:type="spellEnd"/>
            <w:r w:rsidRPr="00AE4CBE">
              <w:rPr>
                <w:rFonts w:ascii="Arial" w:hAnsi="Arial" w:cs="Arial"/>
                <w:sz w:val="20"/>
                <w:szCs w:val="20"/>
                <w:lang w:val="en-GB"/>
              </w:rPr>
              <w:t xml:space="preserve"> (2013)</w:t>
            </w:r>
          </w:p>
        </w:tc>
      </w:tr>
      <w:tr w:rsidR="00AE4CBE" w:rsidRPr="00AE4CBE" w:rsidTr="0038504B">
        <w:tc>
          <w:tcPr>
            <w:tcW w:w="0" w:type="auto"/>
          </w:tcPr>
          <w:p w:rsidR="00AE4CBE" w:rsidRPr="00AE4CBE" w:rsidRDefault="00AE4CBE" w:rsidP="00F262F2">
            <w:pPr>
              <w:spacing w:after="40" w:line="240" w:lineRule="auto"/>
              <w:rPr>
                <w:rFonts w:ascii="Arial" w:hAnsi="Arial" w:cs="Arial"/>
                <w:sz w:val="20"/>
                <w:szCs w:val="20"/>
                <w:lang w:val="en-GB"/>
              </w:rPr>
            </w:pPr>
            <w:r w:rsidRPr="00AE4CBE">
              <w:rPr>
                <w:rFonts w:ascii="Arial" w:hAnsi="Arial" w:cs="Arial"/>
                <w:sz w:val="20"/>
                <w:szCs w:val="20"/>
                <w:lang w:val="en-GB"/>
              </w:rPr>
              <w:t>Mbeya</w:t>
            </w:r>
          </w:p>
        </w:tc>
        <w:tc>
          <w:tcPr>
            <w:tcW w:w="1352" w:type="dxa"/>
          </w:tcPr>
          <w:p w:rsidR="00AE4CBE" w:rsidRPr="00AE4CBE" w:rsidRDefault="00AE4CBE" w:rsidP="00F262F2">
            <w:pPr>
              <w:spacing w:after="40" w:line="240" w:lineRule="auto"/>
              <w:rPr>
                <w:rFonts w:ascii="Arial" w:hAnsi="Arial" w:cs="Arial"/>
                <w:sz w:val="20"/>
                <w:szCs w:val="20"/>
                <w:lang w:val="en-GB"/>
              </w:rPr>
            </w:pPr>
            <w:r w:rsidRPr="00AE4CBE">
              <w:rPr>
                <w:rFonts w:ascii="Arial" w:hAnsi="Arial" w:cs="Arial"/>
                <w:sz w:val="20"/>
                <w:szCs w:val="20"/>
                <w:lang w:val="en-GB"/>
              </w:rPr>
              <w:t>97</w:t>
            </w:r>
          </w:p>
        </w:tc>
        <w:tc>
          <w:tcPr>
            <w:tcW w:w="2544" w:type="dxa"/>
          </w:tcPr>
          <w:p w:rsidR="00AE4CBE" w:rsidRPr="00AE4CBE" w:rsidRDefault="00AE4CBE" w:rsidP="00F262F2">
            <w:pPr>
              <w:spacing w:after="40" w:line="240" w:lineRule="auto"/>
              <w:rPr>
                <w:rFonts w:ascii="Arial" w:hAnsi="Arial" w:cs="Arial"/>
                <w:sz w:val="20"/>
                <w:szCs w:val="20"/>
                <w:lang w:val="en-GB"/>
              </w:rPr>
            </w:pPr>
            <w:r w:rsidRPr="00AE4CBE">
              <w:rPr>
                <w:rFonts w:ascii="Arial" w:hAnsi="Arial" w:cs="Arial"/>
                <w:sz w:val="20"/>
                <w:szCs w:val="20"/>
                <w:lang w:val="en-GB"/>
              </w:rPr>
              <w:t>767</w:t>
            </w:r>
          </w:p>
        </w:tc>
        <w:tc>
          <w:tcPr>
            <w:tcW w:w="1944" w:type="dxa"/>
          </w:tcPr>
          <w:p w:rsidR="00AE4CBE" w:rsidRPr="00AE4CBE" w:rsidRDefault="00AE4CBE" w:rsidP="00F262F2">
            <w:pPr>
              <w:spacing w:after="40" w:line="240" w:lineRule="auto"/>
              <w:rPr>
                <w:rFonts w:ascii="Arial" w:hAnsi="Arial" w:cs="Arial"/>
                <w:sz w:val="20"/>
                <w:szCs w:val="20"/>
                <w:lang w:val="en-GB"/>
              </w:rPr>
            </w:pPr>
            <w:proofErr w:type="spellStart"/>
            <w:r w:rsidRPr="00AE4CBE">
              <w:rPr>
                <w:rFonts w:ascii="Arial" w:hAnsi="Arial" w:cs="Arial"/>
                <w:sz w:val="20"/>
                <w:szCs w:val="20"/>
                <w:lang w:val="en-GB"/>
              </w:rPr>
              <w:t>Hella</w:t>
            </w:r>
            <w:proofErr w:type="spellEnd"/>
            <w:r w:rsidRPr="00AE4CBE">
              <w:rPr>
                <w:rFonts w:ascii="Arial" w:hAnsi="Arial" w:cs="Arial"/>
                <w:sz w:val="20"/>
                <w:szCs w:val="20"/>
                <w:lang w:val="en-GB"/>
              </w:rPr>
              <w:t xml:space="preserve"> (2013)</w:t>
            </w:r>
            <w:r w:rsidRPr="00AE4CBE">
              <w:rPr>
                <w:rStyle w:val="FootnoteReference"/>
                <w:rFonts w:ascii="Arial" w:hAnsi="Arial" w:cs="Arial"/>
                <w:sz w:val="20"/>
                <w:szCs w:val="20"/>
                <w:lang w:val="en-GB"/>
              </w:rPr>
              <w:footnoteReference w:id="28"/>
            </w:r>
          </w:p>
        </w:tc>
      </w:tr>
      <w:tr w:rsidR="00AE4CBE" w:rsidRPr="00AE4CBE" w:rsidTr="0038504B">
        <w:tc>
          <w:tcPr>
            <w:tcW w:w="0" w:type="auto"/>
          </w:tcPr>
          <w:p w:rsidR="00AE4CBE" w:rsidRPr="00AE4CBE" w:rsidRDefault="00AE4CBE" w:rsidP="00F262F2">
            <w:pPr>
              <w:spacing w:after="40" w:line="240" w:lineRule="auto"/>
              <w:rPr>
                <w:rFonts w:ascii="Arial" w:hAnsi="Arial" w:cs="Arial"/>
                <w:sz w:val="20"/>
                <w:szCs w:val="20"/>
                <w:lang w:val="en-GB"/>
              </w:rPr>
            </w:pPr>
            <w:r w:rsidRPr="00AE4CBE">
              <w:rPr>
                <w:rFonts w:ascii="Arial" w:hAnsi="Arial" w:cs="Arial"/>
                <w:sz w:val="20"/>
                <w:szCs w:val="20"/>
                <w:lang w:val="en-GB"/>
              </w:rPr>
              <w:t>Arusha</w:t>
            </w:r>
          </w:p>
        </w:tc>
        <w:tc>
          <w:tcPr>
            <w:tcW w:w="1352" w:type="dxa"/>
          </w:tcPr>
          <w:p w:rsidR="00AE4CBE" w:rsidRPr="00AE4CBE" w:rsidRDefault="00AE4CBE" w:rsidP="00F262F2">
            <w:pPr>
              <w:spacing w:after="40" w:line="240" w:lineRule="auto"/>
              <w:rPr>
                <w:rFonts w:ascii="Arial" w:hAnsi="Arial" w:cs="Arial"/>
                <w:sz w:val="20"/>
                <w:szCs w:val="20"/>
                <w:lang w:val="en-GB"/>
              </w:rPr>
            </w:pPr>
            <w:r w:rsidRPr="00AE4CBE">
              <w:rPr>
                <w:rFonts w:ascii="Arial" w:hAnsi="Arial" w:cs="Arial"/>
                <w:sz w:val="20"/>
                <w:szCs w:val="20"/>
                <w:lang w:val="en-GB"/>
              </w:rPr>
              <w:t>64</w:t>
            </w:r>
          </w:p>
        </w:tc>
        <w:tc>
          <w:tcPr>
            <w:tcW w:w="2544" w:type="dxa"/>
          </w:tcPr>
          <w:p w:rsidR="00AE4CBE" w:rsidRPr="00AE4CBE" w:rsidRDefault="00AE4CBE" w:rsidP="00F262F2">
            <w:pPr>
              <w:spacing w:after="40" w:line="240" w:lineRule="auto"/>
              <w:rPr>
                <w:rFonts w:ascii="Arial" w:hAnsi="Arial" w:cs="Arial"/>
                <w:sz w:val="20"/>
                <w:szCs w:val="20"/>
                <w:lang w:val="en-GB"/>
              </w:rPr>
            </w:pPr>
            <w:r w:rsidRPr="00AE4CBE">
              <w:rPr>
                <w:rFonts w:ascii="Arial" w:hAnsi="Arial" w:cs="Arial"/>
                <w:sz w:val="20"/>
                <w:szCs w:val="20"/>
                <w:lang w:val="en-GB"/>
              </w:rPr>
              <w:t>1127</w:t>
            </w:r>
          </w:p>
        </w:tc>
        <w:tc>
          <w:tcPr>
            <w:tcW w:w="1944" w:type="dxa"/>
          </w:tcPr>
          <w:p w:rsidR="00AE4CBE" w:rsidRPr="00AE4CBE" w:rsidRDefault="00AE4CBE" w:rsidP="00F262F2">
            <w:pPr>
              <w:spacing w:after="40" w:line="240" w:lineRule="auto"/>
              <w:rPr>
                <w:rFonts w:ascii="Arial" w:hAnsi="Arial" w:cs="Arial"/>
                <w:sz w:val="20"/>
                <w:szCs w:val="20"/>
                <w:lang w:val="en-GB"/>
              </w:rPr>
            </w:pPr>
            <w:proofErr w:type="spellStart"/>
            <w:r w:rsidRPr="00AE4CBE">
              <w:rPr>
                <w:rFonts w:ascii="Arial" w:hAnsi="Arial" w:cs="Arial"/>
                <w:sz w:val="20"/>
                <w:szCs w:val="20"/>
                <w:lang w:val="en-GB"/>
              </w:rPr>
              <w:t>Hella</w:t>
            </w:r>
            <w:proofErr w:type="spellEnd"/>
            <w:r w:rsidRPr="00AE4CBE">
              <w:rPr>
                <w:rFonts w:ascii="Arial" w:hAnsi="Arial" w:cs="Arial"/>
                <w:sz w:val="20"/>
                <w:szCs w:val="20"/>
                <w:lang w:val="en-GB"/>
              </w:rPr>
              <w:t xml:space="preserve"> (2013)</w:t>
            </w:r>
          </w:p>
        </w:tc>
      </w:tr>
      <w:tr w:rsidR="00AE4CBE" w:rsidRPr="00AE4CBE" w:rsidTr="0038504B">
        <w:tc>
          <w:tcPr>
            <w:tcW w:w="0" w:type="auto"/>
          </w:tcPr>
          <w:p w:rsidR="00AE4CBE" w:rsidRPr="00AE4CBE" w:rsidRDefault="00AE4CBE" w:rsidP="00F262F2">
            <w:pPr>
              <w:spacing w:after="40" w:line="240" w:lineRule="auto"/>
              <w:rPr>
                <w:rFonts w:ascii="Arial" w:hAnsi="Arial" w:cs="Arial"/>
                <w:sz w:val="20"/>
                <w:szCs w:val="20"/>
                <w:lang w:val="en-GB"/>
              </w:rPr>
            </w:pPr>
            <w:proofErr w:type="spellStart"/>
            <w:r w:rsidRPr="00AE4CBE">
              <w:rPr>
                <w:rFonts w:ascii="Arial" w:hAnsi="Arial" w:cs="Arial"/>
                <w:sz w:val="20"/>
                <w:szCs w:val="20"/>
                <w:lang w:val="en-GB"/>
              </w:rPr>
              <w:t>Mbozi</w:t>
            </w:r>
            <w:proofErr w:type="spellEnd"/>
          </w:p>
        </w:tc>
        <w:tc>
          <w:tcPr>
            <w:tcW w:w="1352" w:type="dxa"/>
          </w:tcPr>
          <w:p w:rsidR="00AE4CBE" w:rsidRPr="00AE4CBE" w:rsidRDefault="00AE4CBE" w:rsidP="00F262F2">
            <w:pPr>
              <w:spacing w:after="40" w:line="240" w:lineRule="auto"/>
              <w:rPr>
                <w:rFonts w:ascii="Arial" w:hAnsi="Arial" w:cs="Arial"/>
                <w:sz w:val="20"/>
                <w:szCs w:val="20"/>
                <w:lang w:val="en-GB"/>
              </w:rPr>
            </w:pPr>
            <w:r w:rsidRPr="00AE4CBE">
              <w:rPr>
                <w:rFonts w:ascii="Arial" w:hAnsi="Arial" w:cs="Arial"/>
                <w:sz w:val="20"/>
                <w:szCs w:val="20"/>
                <w:lang w:val="en-GB"/>
              </w:rPr>
              <w:t>112</w:t>
            </w:r>
          </w:p>
        </w:tc>
        <w:tc>
          <w:tcPr>
            <w:tcW w:w="2544" w:type="dxa"/>
          </w:tcPr>
          <w:p w:rsidR="00AE4CBE" w:rsidRPr="00AE4CBE" w:rsidRDefault="00AE4CBE" w:rsidP="00F262F2">
            <w:pPr>
              <w:spacing w:after="40" w:line="240" w:lineRule="auto"/>
              <w:rPr>
                <w:rFonts w:ascii="Arial" w:hAnsi="Arial" w:cs="Arial"/>
                <w:sz w:val="20"/>
                <w:szCs w:val="20"/>
                <w:lang w:val="en-GB"/>
              </w:rPr>
            </w:pPr>
            <w:r w:rsidRPr="00AE4CBE">
              <w:rPr>
                <w:rFonts w:ascii="Arial" w:hAnsi="Arial" w:cs="Arial"/>
                <w:sz w:val="20"/>
                <w:szCs w:val="20"/>
                <w:lang w:val="en-GB"/>
              </w:rPr>
              <w:t>850</w:t>
            </w:r>
          </w:p>
        </w:tc>
        <w:tc>
          <w:tcPr>
            <w:tcW w:w="1944" w:type="dxa"/>
          </w:tcPr>
          <w:p w:rsidR="00AE4CBE" w:rsidRPr="00AE4CBE" w:rsidRDefault="00AE4CBE" w:rsidP="00F262F2">
            <w:pPr>
              <w:spacing w:after="40" w:line="240" w:lineRule="auto"/>
              <w:rPr>
                <w:rFonts w:ascii="Arial" w:hAnsi="Arial" w:cs="Arial"/>
                <w:sz w:val="20"/>
                <w:szCs w:val="20"/>
                <w:lang w:val="en-GB"/>
              </w:rPr>
            </w:pPr>
            <w:proofErr w:type="spellStart"/>
            <w:r w:rsidRPr="00AE4CBE">
              <w:rPr>
                <w:rFonts w:ascii="Arial" w:hAnsi="Arial" w:cs="Arial"/>
                <w:sz w:val="20"/>
                <w:szCs w:val="20"/>
                <w:lang w:val="en-GB"/>
              </w:rPr>
              <w:t>Hella</w:t>
            </w:r>
            <w:proofErr w:type="spellEnd"/>
            <w:r w:rsidRPr="00AE4CBE">
              <w:rPr>
                <w:rFonts w:ascii="Arial" w:hAnsi="Arial" w:cs="Arial"/>
                <w:sz w:val="20"/>
                <w:szCs w:val="20"/>
                <w:lang w:val="en-GB"/>
              </w:rPr>
              <w:t xml:space="preserve"> (2013)</w:t>
            </w:r>
          </w:p>
        </w:tc>
      </w:tr>
      <w:tr w:rsidR="00AE4CBE" w:rsidRPr="00AE4CBE" w:rsidTr="0038504B">
        <w:tc>
          <w:tcPr>
            <w:tcW w:w="0" w:type="auto"/>
          </w:tcPr>
          <w:p w:rsidR="00AE4CBE" w:rsidRPr="00AE4CBE" w:rsidRDefault="00AE4CBE" w:rsidP="00F262F2">
            <w:pPr>
              <w:spacing w:after="40" w:line="240" w:lineRule="auto"/>
              <w:rPr>
                <w:rFonts w:ascii="Arial" w:hAnsi="Arial" w:cs="Arial"/>
                <w:sz w:val="20"/>
                <w:szCs w:val="20"/>
                <w:lang w:val="en-GB"/>
              </w:rPr>
            </w:pPr>
            <w:proofErr w:type="spellStart"/>
            <w:r w:rsidRPr="00AE4CBE">
              <w:rPr>
                <w:rFonts w:ascii="Arial" w:hAnsi="Arial" w:cs="Arial"/>
                <w:sz w:val="20"/>
                <w:szCs w:val="20"/>
                <w:lang w:val="en-GB"/>
              </w:rPr>
              <w:t>Ulanga</w:t>
            </w:r>
            <w:proofErr w:type="spellEnd"/>
          </w:p>
        </w:tc>
        <w:tc>
          <w:tcPr>
            <w:tcW w:w="1352" w:type="dxa"/>
          </w:tcPr>
          <w:p w:rsidR="00AE4CBE" w:rsidRPr="00AE4CBE" w:rsidRDefault="00AE4CBE" w:rsidP="00F262F2">
            <w:pPr>
              <w:spacing w:after="40" w:line="240" w:lineRule="auto"/>
              <w:rPr>
                <w:rFonts w:ascii="Arial" w:hAnsi="Arial" w:cs="Arial"/>
                <w:sz w:val="20"/>
                <w:szCs w:val="20"/>
                <w:lang w:val="en-GB"/>
              </w:rPr>
            </w:pPr>
            <w:r w:rsidRPr="00AE4CBE">
              <w:rPr>
                <w:rFonts w:ascii="Arial" w:hAnsi="Arial" w:cs="Arial"/>
                <w:sz w:val="20"/>
                <w:szCs w:val="20"/>
                <w:lang w:val="en-GB"/>
              </w:rPr>
              <w:t>37</w:t>
            </w:r>
          </w:p>
        </w:tc>
        <w:tc>
          <w:tcPr>
            <w:tcW w:w="2544" w:type="dxa"/>
          </w:tcPr>
          <w:p w:rsidR="00AE4CBE" w:rsidRPr="00AE4CBE" w:rsidRDefault="00AE4CBE" w:rsidP="00F262F2">
            <w:pPr>
              <w:spacing w:after="40" w:line="240" w:lineRule="auto"/>
              <w:rPr>
                <w:rFonts w:ascii="Arial" w:hAnsi="Arial" w:cs="Arial"/>
                <w:sz w:val="20"/>
                <w:szCs w:val="20"/>
                <w:lang w:val="en-GB"/>
              </w:rPr>
            </w:pPr>
            <w:r w:rsidRPr="00AE4CBE">
              <w:rPr>
                <w:rFonts w:ascii="Arial" w:hAnsi="Arial" w:cs="Arial"/>
                <w:sz w:val="20"/>
                <w:szCs w:val="20"/>
                <w:lang w:val="en-GB"/>
              </w:rPr>
              <w:t>1462</w:t>
            </w:r>
          </w:p>
        </w:tc>
        <w:tc>
          <w:tcPr>
            <w:tcW w:w="1944" w:type="dxa"/>
          </w:tcPr>
          <w:p w:rsidR="00AE4CBE" w:rsidRPr="00AE4CBE" w:rsidRDefault="00AE4CBE" w:rsidP="00F262F2">
            <w:pPr>
              <w:spacing w:after="40" w:line="240" w:lineRule="auto"/>
              <w:rPr>
                <w:rFonts w:ascii="Arial" w:hAnsi="Arial" w:cs="Arial"/>
                <w:sz w:val="20"/>
                <w:szCs w:val="20"/>
                <w:lang w:val="en-GB"/>
              </w:rPr>
            </w:pPr>
            <w:proofErr w:type="spellStart"/>
            <w:r w:rsidRPr="00AE4CBE">
              <w:rPr>
                <w:rFonts w:ascii="Arial" w:hAnsi="Arial" w:cs="Arial"/>
                <w:sz w:val="20"/>
                <w:szCs w:val="20"/>
                <w:lang w:val="en-GB"/>
              </w:rPr>
              <w:t>Hella</w:t>
            </w:r>
            <w:proofErr w:type="spellEnd"/>
            <w:r w:rsidRPr="00AE4CBE">
              <w:rPr>
                <w:rFonts w:ascii="Arial" w:hAnsi="Arial" w:cs="Arial"/>
                <w:sz w:val="20"/>
                <w:szCs w:val="20"/>
                <w:lang w:val="en-GB"/>
              </w:rPr>
              <w:t xml:space="preserve"> (2013)</w:t>
            </w:r>
          </w:p>
        </w:tc>
      </w:tr>
      <w:tr w:rsidR="00AE4CBE" w:rsidRPr="00AE4CBE" w:rsidTr="0038504B">
        <w:tc>
          <w:tcPr>
            <w:tcW w:w="0" w:type="auto"/>
          </w:tcPr>
          <w:p w:rsidR="00AE4CBE" w:rsidRPr="00AE4CBE" w:rsidRDefault="00AE4CBE" w:rsidP="00F262F2">
            <w:pPr>
              <w:spacing w:after="40" w:line="240" w:lineRule="auto"/>
              <w:rPr>
                <w:rFonts w:ascii="Arial" w:hAnsi="Arial" w:cs="Arial"/>
                <w:sz w:val="20"/>
                <w:szCs w:val="20"/>
                <w:lang w:val="en-GB"/>
              </w:rPr>
            </w:pPr>
            <w:proofErr w:type="spellStart"/>
            <w:r w:rsidRPr="00AE4CBE">
              <w:rPr>
                <w:rFonts w:ascii="Arial" w:hAnsi="Arial" w:cs="Arial"/>
                <w:sz w:val="20"/>
                <w:szCs w:val="20"/>
                <w:lang w:val="en-GB"/>
              </w:rPr>
              <w:t>Mtwara</w:t>
            </w:r>
            <w:proofErr w:type="spellEnd"/>
          </w:p>
        </w:tc>
        <w:tc>
          <w:tcPr>
            <w:tcW w:w="1352" w:type="dxa"/>
          </w:tcPr>
          <w:p w:rsidR="00AE4CBE" w:rsidRPr="00AE4CBE" w:rsidRDefault="00AE4CBE" w:rsidP="00F262F2">
            <w:pPr>
              <w:spacing w:after="40" w:line="240" w:lineRule="auto"/>
              <w:rPr>
                <w:rFonts w:ascii="Arial" w:hAnsi="Arial" w:cs="Arial"/>
                <w:sz w:val="20"/>
                <w:szCs w:val="20"/>
                <w:lang w:val="en-GB"/>
              </w:rPr>
            </w:pPr>
            <w:r w:rsidRPr="00AE4CBE">
              <w:rPr>
                <w:rFonts w:ascii="Arial" w:hAnsi="Arial" w:cs="Arial"/>
                <w:sz w:val="20"/>
                <w:szCs w:val="20"/>
                <w:lang w:val="en-GB"/>
              </w:rPr>
              <w:t>32</w:t>
            </w:r>
          </w:p>
        </w:tc>
        <w:tc>
          <w:tcPr>
            <w:tcW w:w="2544" w:type="dxa"/>
          </w:tcPr>
          <w:p w:rsidR="00AE4CBE" w:rsidRPr="00AE4CBE" w:rsidRDefault="00AE4CBE" w:rsidP="00F262F2">
            <w:pPr>
              <w:spacing w:after="40" w:line="240" w:lineRule="auto"/>
              <w:rPr>
                <w:rFonts w:ascii="Arial" w:hAnsi="Arial" w:cs="Arial"/>
                <w:sz w:val="20"/>
                <w:szCs w:val="20"/>
                <w:lang w:val="en-GB"/>
              </w:rPr>
            </w:pPr>
            <w:r w:rsidRPr="00AE4CBE">
              <w:rPr>
                <w:rFonts w:ascii="Arial" w:hAnsi="Arial" w:cs="Arial"/>
                <w:sz w:val="20"/>
                <w:szCs w:val="20"/>
                <w:lang w:val="en-GB"/>
              </w:rPr>
              <w:t>2307</w:t>
            </w:r>
          </w:p>
        </w:tc>
        <w:tc>
          <w:tcPr>
            <w:tcW w:w="1944" w:type="dxa"/>
          </w:tcPr>
          <w:p w:rsidR="00AE4CBE" w:rsidRPr="00AE4CBE" w:rsidRDefault="00AE4CBE" w:rsidP="00F262F2">
            <w:pPr>
              <w:spacing w:after="40" w:line="240" w:lineRule="auto"/>
              <w:rPr>
                <w:rFonts w:ascii="Arial" w:hAnsi="Arial" w:cs="Arial"/>
                <w:sz w:val="20"/>
                <w:szCs w:val="20"/>
                <w:lang w:val="en-GB"/>
              </w:rPr>
            </w:pPr>
            <w:proofErr w:type="spellStart"/>
            <w:r w:rsidRPr="00AE4CBE">
              <w:rPr>
                <w:rFonts w:ascii="Arial" w:hAnsi="Arial" w:cs="Arial"/>
                <w:sz w:val="20"/>
                <w:szCs w:val="20"/>
                <w:lang w:val="en-GB"/>
              </w:rPr>
              <w:t>Hella</w:t>
            </w:r>
            <w:proofErr w:type="spellEnd"/>
            <w:r w:rsidRPr="00AE4CBE">
              <w:rPr>
                <w:rFonts w:ascii="Arial" w:hAnsi="Arial" w:cs="Arial"/>
                <w:sz w:val="20"/>
                <w:szCs w:val="20"/>
                <w:lang w:val="en-GB"/>
              </w:rPr>
              <w:t xml:space="preserve"> (2013)</w:t>
            </w:r>
          </w:p>
        </w:tc>
      </w:tr>
    </w:tbl>
    <w:p w:rsidR="00A63483" w:rsidRPr="00AE4CBE" w:rsidRDefault="00A63E9D" w:rsidP="00280C4E">
      <w:pPr>
        <w:spacing w:before="120" w:after="120" w:line="240" w:lineRule="auto"/>
        <w:rPr>
          <w:rFonts w:ascii="Arial" w:hAnsi="Arial" w:cs="Arial"/>
          <w:sz w:val="20"/>
          <w:szCs w:val="20"/>
          <w:lang w:val="en-GB"/>
        </w:rPr>
      </w:pPr>
      <w:r w:rsidRPr="00AE4CBE">
        <w:rPr>
          <w:rFonts w:ascii="Arial" w:hAnsi="Arial" w:cs="Arial"/>
          <w:sz w:val="20"/>
          <w:szCs w:val="20"/>
          <w:lang w:val="en-GB"/>
        </w:rPr>
        <w:lastRenderedPageBreak/>
        <w:t>Taking in consideration that one extension service provider is mandated to serve 700 households, studies have shown that most districts in Tanzania have deficits in ext</w:t>
      </w:r>
      <w:r w:rsidR="00AE4CBE" w:rsidRPr="00AE4CBE">
        <w:rPr>
          <w:rFonts w:ascii="Arial" w:hAnsi="Arial" w:cs="Arial"/>
          <w:sz w:val="20"/>
          <w:szCs w:val="20"/>
          <w:lang w:val="en-GB"/>
        </w:rPr>
        <w:t>ension service providers</w:t>
      </w:r>
      <w:r w:rsidR="003D26AB">
        <w:rPr>
          <w:rFonts w:ascii="Arial" w:hAnsi="Arial" w:cs="Arial"/>
          <w:sz w:val="20"/>
          <w:szCs w:val="20"/>
          <w:lang w:val="en-GB"/>
        </w:rPr>
        <w:t xml:space="preserve">; </w:t>
      </w:r>
      <w:r w:rsidR="00AE4CBE" w:rsidRPr="00AE4CBE">
        <w:rPr>
          <w:rFonts w:ascii="Arial" w:hAnsi="Arial" w:cs="Arial"/>
          <w:sz w:val="20"/>
          <w:szCs w:val="20"/>
          <w:lang w:val="en-GB"/>
        </w:rPr>
        <w:t>in some districts</w:t>
      </w:r>
      <w:r w:rsidR="003D26AB">
        <w:rPr>
          <w:rFonts w:ascii="Arial" w:hAnsi="Arial" w:cs="Arial"/>
          <w:sz w:val="20"/>
          <w:szCs w:val="20"/>
          <w:lang w:val="en-GB"/>
        </w:rPr>
        <w:t>, however,</w:t>
      </w:r>
      <w:r w:rsidR="00AE4CBE" w:rsidRPr="00AE4CBE">
        <w:rPr>
          <w:rFonts w:ascii="Arial" w:hAnsi="Arial" w:cs="Arial"/>
          <w:sz w:val="20"/>
          <w:szCs w:val="20"/>
          <w:lang w:val="en-GB"/>
        </w:rPr>
        <w:t xml:space="preserve"> this target is exceeded.</w:t>
      </w:r>
    </w:p>
    <w:p w:rsidR="00A63E9D" w:rsidRPr="00AE4CBE" w:rsidRDefault="00A63E9D"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These unfavourable extension-farmer ratios imply that most farmers have little access to extension service. The situation is compounded by inadequate means of transport, funds and other working facilities. The study by </w:t>
      </w:r>
      <w:proofErr w:type="spellStart"/>
      <w:r w:rsidRPr="00AE4CBE">
        <w:rPr>
          <w:rFonts w:ascii="Arial" w:hAnsi="Arial" w:cs="Arial"/>
          <w:sz w:val="20"/>
          <w:szCs w:val="20"/>
          <w:lang w:val="en-GB"/>
        </w:rPr>
        <w:t>Hella</w:t>
      </w:r>
      <w:proofErr w:type="spellEnd"/>
      <w:r w:rsidRPr="00AE4CBE">
        <w:rPr>
          <w:rFonts w:ascii="Arial" w:hAnsi="Arial" w:cs="Arial"/>
          <w:sz w:val="20"/>
          <w:szCs w:val="20"/>
          <w:lang w:val="en-GB"/>
        </w:rPr>
        <w:t xml:space="preserve"> (2013)</w:t>
      </w:r>
      <w:r w:rsidR="000443F9">
        <w:rPr>
          <w:rFonts w:ascii="Arial" w:hAnsi="Arial" w:cs="Arial"/>
          <w:sz w:val="20"/>
          <w:szCs w:val="20"/>
          <w:vertAlign w:val="superscript"/>
          <w:lang w:val="en-GB"/>
        </w:rPr>
        <w:t>28</w:t>
      </w:r>
      <w:r w:rsidRPr="00AE4CBE">
        <w:rPr>
          <w:rFonts w:ascii="Arial" w:hAnsi="Arial" w:cs="Arial"/>
          <w:sz w:val="20"/>
          <w:szCs w:val="20"/>
          <w:lang w:val="en-GB"/>
        </w:rPr>
        <w:t xml:space="preserve"> suggests that extension service providers reach only 10% of the farming households in Tanzania.</w:t>
      </w:r>
    </w:p>
    <w:p w:rsidR="008F2896" w:rsidRPr="00AE4CBE" w:rsidRDefault="00A63E9D"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The extension service providers do not supply inputs but provide knowledge and information of their use. </w:t>
      </w:r>
    </w:p>
    <w:p w:rsidR="008F2896" w:rsidRPr="00AE4CBE" w:rsidRDefault="0004465C" w:rsidP="00280C4E">
      <w:pPr>
        <w:autoSpaceDE w:val="0"/>
        <w:autoSpaceDN w:val="0"/>
        <w:adjustRightInd w:val="0"/>
        <w:spacing w:after="12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 xml:space="preserve">With the introduction of the decentralisation policy, the </w:t>
      </w:r>
      <w:r w:rsidRPr="00AE4CBE">
        <w:rPr>
          <w:rFonts w:ascii="Arial" w:hAnsi="Arial" w:cs="Arial"/>
          <w:sz w:val="20"/>
          <w:szCs w:val="20"/>
          <w:lang w:val="en-GB"/>
        </w:rPr>
        <w:t>Ministry of Agriculture, Food Security and Cooperatives (</w:t>
      </w:r>
      <w:r w:rsidRPr="00AE4CBE">
        <w:rPr>
          <w:rFonts w:ascii="Arial" w:eastAsiaTheme="minorEastAsia" w:hAnsi="Arial" w:cs="Arial"/>
          <w:sz w:val="20"/>
          <w:szCs w:val="20"/>
          <w:lang w:val="en-GB"/>
        </w:rPr>
        <w:t xml:space="preserve">MAFC) is now responsible for policy, ensuring standards, providing guidelines and monitoring and evaluation. The MAFC </w:t>
      </w:r>
      <w:r w:rsidRPr="00AE4CBE">
        <w:rPr>
          <w:rFonts w:ascii="Arial" w:hAnsi="Arial" w:cs="Arial"/>
          <w:sz w:val="20"/>
          <w:szCs w:val="20"/>
          <w:lang w:val="en-GB"/>
        </w:rPr>
        <w:t>provides technical support to the local authorities and an enabling environment for extension services to function at the farm level (GFRAS website accessed January 2015)</w:t>
      </w:r>
      <w:r w:rsidRPr="00AE4CBE">
        <w:rPr>
          <w:rStyle w:val="FootnoteReference"/>
          <w:rFonts w:ascii="Arial" w:hAnsi="Arial" w:cs="Arial"/>
          <w:sz w:val="20"/>
          <w:szCs w:val="20"/>
          <w:lang w:val="en-GB"/>
        </w:rPr>
        <w:footnoteReference w:id="29"/>
      </w:r>
      <w:r w:rsidRPr="00AE4CBE">
        <w:rPr>
          <w:rFonts w:ascii="Arial" w:hAnsi="Arial" w:cs="Arial"/>
          <w:sz w:val="20"/>
          <w:szCs w:val="20"/>
          <w:lang w:val="en-GB"/>
        </w:rPr>
        <w:t xml:space="preserve">. </w:t>
      </w:r>
      <w:r w:rsidR="006F1177" w:rsidRPr="00AE4CBE">
        <w:rPr>
          <w:rFonts w:ascii="Arial" w:hAnsi="Arial" w:cs="Arial"/>
          <w:sz w:val="20"/>
          <w:szCs w:val="20"/>
          <w:lang w:val="en-GB"/>
        </w:rPr>
        <w:t>At the local level, extension is executed by the District Agricultural Extension Officer (DAEO)</w:t>
      </w:r>
      <w:r w:rsidR="003737A7" w:rsidRPr="00AE4CBE">
        <w:rPr>
          <w:rStyle w:val="FootnoteReference"/>
          <w:rFonts w:ascii="Arial" w:hAnsi="Arial" w:cs="Arial"/>
          <w:sz w:val="20"/>
          <w:szCs w:val="20"/>
          <w:lang w:val="en-GB"/>
        </w:rPr>
        <w:footnoteReference w:id="30"/>
      </w:r>
      <w:r w:rsidR="006F1177" w:rsidRPr="00AE4CBE">
        <w:rPr>
          <w:rFonts w:ascii="Arial" w:hAnsi="Arial" w:cs="Arial"/>
          <w:sz w:val="20"/>
          <w:szCs w:val="20"/>
          <w:lang w:val="en-GB"/>
        </w:rPr>
        <w:t>.</w:t>
      </w:r>
    </w:p>
    <w:p w:rsidR="007955B6" w:rsidRPr="00AE4CBE" w:rsidRDefault="005B6F89" w:rsidP="00280C4E">
      <w:pPr>
        <w:autoSpaceDE w:val="0"/>
        <w:autoSpaceDN w:val="0"/>
        <w:adjustRightInd w:val="0"/>
        <w:spacing w:after="120" w:line="240" w:lineRule="auto"/>
        <w:rPr>
          <w:rFonts w:ascii="Arial" w:eastAsiaTheme="minorEastAsia" w:hAnsi="Arial" w:cs="Arial"/>
          <w:sz w:val="20"/>
          <w:szCs w:val="20"/>
          <w:lang w:val="en-GB"/>
        </w:rPr>
      </w:pPr>
      <w:r w:rsidRPr="00AE4CBE">
        <w:rPr>
          <w:rFonts w:ascii="Arial" w:eastAsiaTheme="minorEastAsia" w:hAnsi="Arial" w:cs="Arial"/>
          <w:sz w:val="20"/>
          <w:szCs w:val="20"/>
          <w:lang w:val="en-GB"/>
        </w:rPr>
        <w:t xml:space="preserve">Within MAFC, the directorate of national extension </w:t>
      </w:r>
      <w:r w:rsidR="006F1177" w:rsidRPr="00AE4CBE">
        <w:rPr>
          <w:rFonts w:ascii="Arial" w:eastAsiaTheme="minorEastAsia" w:hAnsi="Arial" w:cs="Arial"/>
          <w:sz w:val="20"/>
          <w:szCs w:val="20"/>
          <w:lang w:val="en-GB"/>
        </w:rPr>
        <w:t xml:space="preserve">is a section of the Crop Development Department: within extension there are units dealing with farmer education, methodology, linkages and procurement and finance. </w:t>
      </w:r>
    </w:p>
    <w:p w:rsidR="007955B6" w:rsidRPr="00AE4CBE" w:rsidRDefault="007955B6" w:rsidP="00280C4E">
      <w:pPr>
        <w:pStyle w:val="default"/>
        <w:tabs>
          <w:tab w:val="left" w:pos="1134"/>
        </w:tabs>
        <w:spacing w:before="0" w:beforeAutospacing="0" w:after="120" w:afterAutospacing="0"/>
        <w:rPr>
          <w:rFonts w:ascii="Arial" w:hAnsi="Arial" w:cs="Arial"/>
          <w:sz w:val="20"/>
          <w:szCs w:val="20"/>
          <w:lang w:val="en-GB"/>
        </w:rPr>
      </w:pPr>
      <w:r w:rsidRPr="00AE4CBE">
        <w:rPr>
          <w:rFonts w:ascii="Arial" w:hAnsi="Arial" w:cs="Arial"/>
          <w:sz w:val="20"/>
          <w:szCs w:val="20"/>
          <w:lang w:val="en-GB"/>
        </w:rPr>
        <w:t>The Farmers Education and Publicity Unit</w:t>
      </w:r>
      <w:r w:rsidR="003737A7" w:rsidRPr="00AE4CBE">
        <w:rPr>
          <w:rFonts w:ascii="Arial" w:hAnsi="Arial" w:cs="Arial"/>
          <w:sz w:val="20"/>
          <w:szCs w:val="20"/>
          <w:lang w:val="en-GB"/>
        </w:rPr>
        <w:t xml:space="preserve">, </w:t>
      </w:r>
      <w:r w:rsidRPr="00AE4CBE">
        <w:rPr>
          <w:rFonts w:ascii="Arial" w:hAnsi="Arial" w:cs="Arial"/>
          <w:sz w:val="20"/>
          <w:szCs w:val="20"/>
          <w:lang w:val="en-GB"/>
        </w:rPr>
        <w:t xml:space="preserve">part of the directorate of national extension, exists to ensure that research results generated from the different zones are packaged and disseminated – usually once a year. </w:t>
      </w:r>
      <w:r w:rsidR="005B6F89" w:rsidRPr="00AE4CBE">
        <w:rPr>
          <w:rFonts w:ascii="Arial" w:hAnsi="Arial" w:cs="Arial"/>
          <w:sz w:val="20"/>
          <w:szCs w:val="20"/>
          <w:lang w:val="en-GB"/>
        </w:rPr>
        <w:t>T</w:t>
      </w:r>
      <w:r w:rsidRPr="00AE4CBE">
        <w:rPr>
          <w:rFonts w:ascii="Arial" w:hAnsi="Arial" w:cs="Arial"/>
          <w:sz w:val="20"/>
          <w:szCs w:val="20"/>
          <w:lang w:val="en-GB"/>
        </w:rPr>
        <w:t xml:space="preserve">he unit has some facilities including film vans and airtime slots (every Tuesday) on national radio to send out priority messages to farmers. Production expertise is available in the unit. </w:t>
      </w:r>
    </w:p>
    <w:p w:rsidR="00002262" w:rsidRPr="00AE4CBE" w:rsidRDefault="00002262" w:rsidP="00280C4E">
      <w:pPr>
        <w:pStyle w:val="default"/>
        <w:tabs>
          <w:tab w:val="left" w:pos="142"/>
          <w:tab w:val="left" w:pos="1134"/>
        </w:tabs>
        <w:spacing w:before="0" w:beforeAutospacing="0" w:after="120" w:afterAutospacing="0"/>
        <w:rPr>
          <w:rFonts w:ascii="Arial" w:hAnsi="Arial" w:cs="Arial"/>
          <w:sz w:val="20"/>
          <w:szCs w:val="20"/>
          <w:lang w:val="en-GB"/>
        </w:rPr>
      </w:pPr>
      <w:r w:rsidRPr="00AE4CBE">
        <w:rPr>
          <w:rFonts w:ascii="Arial" w:hAnsi="Arial" w:cs="Arial"/>
          <w:sz w:val="20"/>
          <w:szCs w:val="20"/>
          <w:lang w:val="en-GB"/>
        </w:rPr>
        <w:t>The Zonal Extension Information Liaison Unit (ZEILU) is an important entry point for information and dissemination activities in the zones</w:t>
      </w:r>
      <w:r w:rsidR="003737A7" w:rsidRPr="00AE4CBE">
        <w:rPr>
          <w:rFonts w:ascii="Arial" w:hAnsi="Arial" w:cs="Arial"/>
          <w:sz w:val="20"/>
          <w:szCs w:val="20"/>
          <w:lang w:val="en-GB"/>
        </w:rPr>
        <w:t xml:space="preserve">. It </w:t>
      </w:r>
      <w:r w:rsidRPr="00AE4CBE">
        <w:rPr>
          <w:rFonts w:ascii="Arial" w:hAnsi="Arial" w:cs="Arial"/>
          <w:sz w:val="20"/>
          <w:szCs w:val="20"/>
          <w:lang w:val="en-GB"/>
        </w:rPr>
        <w:t>is dire</w:t>
      </w:r>
      <w:r w:rsidR="00326B89" w:rsidRPr="00AE4CBE">
        <w:rPr>
          <w:rFonts w:ascii="Arial" w:hAnsi="Arial" w:cs="Arial"/>
          <w:sz w:val="20"/>
          <w:szCs w:val="20"/>
          <w:lang w:val="en-GB"/>
        </w:rPr>
        <w:t>ctly under the guidance of the d</w:t>
      </w:r>
      <w:r w:rsidRPr="00AE4CBE">
        <w:rPr>
          <w:rFonts w:ascii="Arial" w:hAnsi="Arial" w:cs="Arial"/>
          <w:sz w:val="20"/>
          <w:szCs w:val="20"/>
          <w:lang w:val="en-GB"/>
        </w:rPr>
        <w:t xml:space="preserve">irector of </w:t>
      </w:r>
      <w:r w:rsidR="00D01B43" w:rsidRPr="00AE4CBE">
        <w:rPr>
          <w:rFonts w:ascii="Arial" w:hAnsi="Arial" w:cs="Arial"/>
          <w:sz w:val="20"/>
          <w:szCs w:val="20"/>
          <w:lang w:val="en-GB"/>
        </w:rPr>
        <w:t xml:space="preserve">respective </w:t>
      </w:r>
      <w:proofErr w:type="spellStart"/>
      <w:r w:rsidR="00D01B43" w:rsidRPr="00AE4CBE">
        <w:rPr>
          <w:rFonts w:ascii="Arial" w:hAnsi="Arial" w:cs="Arial"/>
          <w:sz w:val="20"/>
          <w:szCs w:val="20"/>
          <w:lang w:val="en-GB"/>
        </w:rPr>
        <w:t>zonal</w:t>
      </w:r>
      <w:r w:rsidR="00326B89" w:rsidRPr="00AE4CBE">
        <w:rPr>
          <w:rFonts w:ascii="Arial" w:hAnsi="Arial" w:cs="Arial"/>
          <w:sz w:val="20"/>
          <w:szCs w:val="20"/>
          <w:lang w:val="en-GB"/>
        </w:rPr>
        <w:t>r</w:t>
      </w:r>
      <w:r w:rsidRPr="00AE4CBE">
        <w:rPr>
          <w:rFonts w:ascii="Arial" w:hAnsi="Arial" w:cs="Arial"/>
          <w:sz w:val="20"/>
          <w:szCs w:val="20"/>
          <w:lang w:val="en-GB"/>
        </w:rPr>
        <w:t>esearch</w:t>
      </w:r>
      <w:proofErr w:type="spellEnd"/>
      <w:r w:rsidRPr="00AE4CBE">
        <w:rPr>
          <w:rFonts w:ascii="Arial" w:hAnsi="Arial" w:cs="Arial"/>
          <w:sz w:val="20"/>
          <w:szCs w:val="20"/>
          <w:lang w:val="en-GB"/>
        </w:rPr>
        <w:t xml:space="preserve"> </w:t>
      </w:r>
      <w:r w:rsidR="00D01B43" w:rsidRPr="00AE4CBE">
        <w:rPr>
          <w:rFonts w:ascii="Arial" w:hAnsi="Arial" w:cs="Arial"/>
          <w:sz w:val="20"/>
          <w:szCs w:val="20"/>
          <w:lang w:val="en-GB"/>
        </w:rPr>
        <w:t>centres</w:t>
      </w:r>
      <w:r w:rsidR="0038504B" w:rsidRPr="00AE4CBE">
        <w:rPr>
          <w:rFonts w:ascii="Arial" w:hAnsi="Arial" w:cs="Arial"/>
          <w:sz w:val="20"/>
          <w:szCs w:val="20"/>
          <w:lang w:val="en-GB"/>
        </w:rPr>
        <w:t>,</w:t>
      </w:r>
      <w:r w:rsidR="00D01B43" w:rsidRPr="00AE4CBE">
        <w:rPr>
          <w:rFonts w:ascii="Arial" w:hAnsi="Arial" w:cs="Arial"/>
          <w:sz w:val="20"/>
          <w:szCs w:val="20"/>
          <w:lang w:val="en-GB"/>
        </w:rPr>
        <w:t xml:space="preserve"> e.g. </w:t>
      </w:r>
      <w:proofErr w:type="spellStart"/>
      <w:r w:rsidR="003737A7" w:rsidRPr="00AE4CBE">
        <w:rPr>
          <w:rFonts w:ascii="Arial" w:hAnsi="Arial" w:cs="Arial"/>
          <w:sz w:val="20"/>
          <w:szCs w:val="20"/>
          <w:lang w:val="en-GB"/>
        </w:rPr>
        <w:t>the</w:t>
      </w:r>
      <w:r w:rsidR="003737A7" w:rsidRPr="00AE4CBE">
        <w:rPr>
          <w:rFonts w:ascii="Arial" w:hAnsi="Arial" w:cs="Arial"/>
          <w:color w:val="000000"/>
          <w:spacing w:val="3"/>
          <w:sz w:val="20"/>
          <w:szCs w:val="20"/>
          <w:lang w:val="en-GB"/>
        </w:rPr>
        <w:t>Selian</w:t>
      </w:r>
      <w:proofErr w:type="spellEnd"/>
      <w:r w:rsidR="003737A7" w:rsidRPr="00AE4CBE">
        <w:rPr>
          <w:rFonts w:ascii="Arial" w:hAnsi="Arial" w:cs="Arial"/>
          <w:color w:val="000000"/>
          <w:spacing w:val="3"/>
          <w:sz w:val="20"/>
          <w:szCs w:val="20"/>
          <w:lang w:val="en-GB"/>
        </w:rPr>
        <w:t xml:space="preserve"> Agricultural Research Institute (</w:t>
      </w:r>
      <w:proofErr w:type="gramStart"/>
      <w:r w:rsidR="003737A7" w:rsidRPr="00AE4CBE">
        <w:rPr>
          <w:rFonts w:ascii="Arial" w:hAnsi="Arial" w:cs="Arial"/>
          <w:color w:val="000000"/>
          <w:spacing w:val="3"/>
          <w:sz w:val="20"/>
          <w:szCs w:val="20"/>
          <w:lang w:val="en-GB"/>
        </w:rPr>
        <w:t>SARI)</w:t>
      </w:r>
      <w:r w:rsidR="00D01B43" w:rsidRPr="00AE4CBE">
        <w:rPr>
          <w:rFonts w:ascii="Arial" w:hAnsi="Arial" w:cs="Arial"/>
          <w:sz w:val="20"/>
          <w:szCs w:val="20"/>
          <w:lang w:val="en-GB"/>
        </w:rPr>
        <w:t>for</w:t>
      </w:r>
      <w:proofErr w:type="gramEnd"/>
      <w:r w:rsidR="00D01B43" w:rsidRPr="00AE4CBE">
        <w:rPr>
          <w:rFonts w:ascii="Arial" w:hAnsi="Arial" w:cs="Arial"/>
          <w:sz w:val="20"/>
          <w:szCs w:val="20"/>
          <w:lang w:val="en-GB"/>
        </w:rPr>
        <w:t xml:space="preserve"> </w:t>
      </w:r>
      <w:r w:rsidR="0038504B" w:rsidRPr="00AE4CBE">
        <w:rPr>
          <w:rFonts w:ascii="Arial" w:hAnsi="Arial" w:cs="Arial"/>
          <w:sz w:val="20"/>
          <w:szCs w:val="20"/>
          <w:lang w:val="en-GB"/>
        </w:rPr>
        <w:t>Northern Zone and National</w:t>
      </w:r>
      <w:r w:rsidR="00D01B43" w:rsidRPr="00AE4CBE">
        <w:rPr>
          <w:rFonts w:ascii="Arial" w:hAnsi="Arial" w:cs="Arial"/>
          <w:sz w:val="20"/>
          <w:szCs w:val="20"/>
          <w:lang w:val="en-GB"/>
        </w:rPr>
        <w:t xml:space="preserve"> and </w:t>
      </w:r>
      <w:proofErr w:type="spellStart"/>
      <w:r w:rsidRPr="00AE4CBE">
        <w:rPr>
          <w:rFonts w:ascii="Arial" w:hAnsi="Arial" w:cs="Arial"/>
          <w:sz w:val="20"/>
          <w:szCs w:val="20"/>
          <w:lang w:val="en-GB"/>
        </w:rPr>
        <w:t>Uyole</w:t>
      </w:r>
      <w:proofErr w:type="spellEnd"/>
      <w:r w:rsidR="00C548E7">
        <w:rPr>
          <w:rFonts w:ascii="Arial" w:hAnsi="Arial" w:cs="Arial"/>
          <w:sz w:val="20"/>
          <w:szCs w:val="20"/>
          <w:lang w:val="en-GB"/>
        </w:rPr>
        <w:t xml:space="preserve"> </w:t>
      </w:r>
      <w:r w:rsidR="00D01B43" w:rsidRPr="00AE4CBE">
        <w:rPr>
          <w:rFonts w:ascii="Arial" w:hAnsi="Arial" w:cs="Arial"/>
          <w:sz w:val="20"/>
          <w:szCs w:val="20"/>
          <w:lang w:val="en-GB"/>
        </w:rPr>
        <w:t>Agricultural Research Institute (</w:t>
      </w:r>
      <w:proofErr w:type="spellStart"/>
      <w:r w:rsidR="00D01B43" w:rsidRPr="00AE4CBE">
        <w:rPr>
          <w:rFonts w:ascii="Arial" w:hAnsi="Arial" w:cs="Arial"/>
          <w:sz w:val="20"/>
          <w:szCs w:val="20"/>
          <w:lang w:val="en-GB"/>
        </w:rPr>
        <w:t>Uyole</w:t>
      </w:r>
      <w:proofErr w:type="spellEnd"/>
      <w:r w:rsidR="00D01B43" w:rsidRPr="00AE4CBE">
        <w:rPr>
          <w:rFonts w:ascii="Arial" w:hAnsi="Arial" w:cs="Arial"/>
          <w:sz w:val="20"/>
          <w:szCs w:val="20"/>
          <w:lang w:val="en-GB"/>
        </w:rPr>
        <w:t>-ARI)</w:t>
      </w:r>
      <w:r w:rsidR="00C548E7">
        <w:rPr>
          <w:rFonts w:ascii="Arial" w:hAnsi="Arial" w:cs="Arial"/>
          <w:sz w:val="20"/>
          <w:szCs w:val="20"/>
          <w:lang w:val="en-GB"/>
        </w:rPr>
        <w:t xml:space="preserve"> </w:t>
      </w:r>
      <w:r w:rsidR="00D01B43" w:rsidRPr="00AE4CBE">
        <w:rPr>
          <w:rFonts w:ascii="Arial" w:hAnsi="Arial" w:cs="Arial"/>
          <w:sz w:val="20"/>
          <w:szCs w:val="20"/>
          <w:lang w:val="en-GB"/>
        </w:rPr>
        <w:t>for</w:t>
      </w:r>
      <w:r w:rsidR="00C548E7">
        <w:rPr>
          <w:rFonts w:ascii="Arial" w:hAnsi="Arial" w:cs="Arial"/>
          <w:sz w:val="20"/>
          <w:szCs w:val="20"/>
          <w:lang w:val="en-GB"/>
        </w:rPr>
        <w:t xml:space="preserve"> </w:t>
      </w:r>
      <w:r w:rsidRPr="00AE4CBE">
        <w:rPr>
          <w:rFonts w:ascii="Arial" w:hAnsi="Arial" w:cs="Arial"/>
          <w:sz w:val="20"/>
          <w:szCs w:val="20"/>
          <w:lang w:val="en-GB"/>
        </w:rPr>
        <w:t>South</w:t>
      </w:r>
      <w:r w:rsidR="0038504B" w:rsidRPr="00AE4CBE">
        <w:rPr>
          <w:rFonts w:ascii="Arial" w:hAnsi="Arial" w:cs="Arial"/>
          <w:sz w:val="20"/>
          <w:szCs w:val="20"/>
          <w:lang w:val="en-GB"/>
        </w:rPr>
        <w:t>ern Highlands</w:t>
      </w:r>
      <w:r w:rsidR="00F30576" w:rsidRPr="00AE4CBE">
        <w:rPr>
          <w:rFonts w:ascii="Arial" w:hAnsi="Arial" w:cs="Arial"/>
          <w:sz w:val="20"/>
          <w:szCs w:val="20"/>
          <w:lang w:val="en-GB"/>
        </w:rPr>
        <w:t>. ZEILU f</w:t>
      </w:r>
      <w:r w:rsidRPr="00AE4CBE">
        <w:rPr>
          <w:rFonts w:ascii="Arial" w:hAnsi="Arial" w:cs="Arial"/>
          <w:sz w:val="20"/>
          <w:szCs w:val="20"/>
          <w:lang w:val="en-GB"/>
        </w:rPr>
        <w:t>acilitate</w:t>
      </w:r>
      <w:r w:rsidR="00F30576" w:rsidRPr="00AE4CBE">
        <w:rPr>
          <w:rFonts w:ascii="Arial" w:hAnsi="Arial" w:cs="Arial"/>
          <w:sz w:val="20"/>
          <w:szCs w:val="20"/>
          <w:lang w:val="en-GB"/>
        </w:rPr>
        <w:t xml:space="preserve">s information sharing </w:t>
      </w:r>
      <w:r w:rsidRPr="00AE4CBE">
        <w:rPr>
          <w:rFonts w:ascii="Arial" w:hAnsi="Arial" w:cs="Arial"/>
          <w:sz w:val="20"/>
          <w:szCs w:val="20"/>
          <w:lang w:val="en-GB"/>
        </w:rPr>
        <w:t>betw</w:t>
      </w:r>
      <w:r w:rsidR="00F30576" w:rsidRPr="00AE4CBE">
        <w:rPr>
          <w:rFonts w:ascii="Arial" w:hAnsi="Arial" w:cs="Arial"/>
          <w:sz w:val="20"/>
          <w:szCs w:val="20"/>
          <w:lang w:val="en-GB"/>
        </w:rPr>
        <w:t xml:space="preserve">een research, extension and </w:t>
      </w:r>
      <w:r w:rsidRPr="00AE4CBE">
        <w:rPr>
          <w:rFonts w:ascii="Arial" w:hAnsi="Arial" w:cs="Arial"/>
          <w:sz w:val="20"/>
          <w:szCs w:val="20"/>
          <w:lang w:val="en-GB"/>
        </w:rPr>
        <w:t xml:space="preserve">farmers, although </w:t>
      </w:r>
      <w:r w:rsidR="00D567E4" w:rsidRPr="00AE4CBE">
        <w:rPr>
          <w:rFonts w:ascii="Arial" w:hAnsi="Arial" w:cs="Arial"/>
          <w:sz w:val="20"/>
          <w:szCs w:val="20"/>
          <w:lang w:val="en-GB"/>
        </w:rPr>
        <w:t xml:space="preserve">it suffers </w:t>
      </w:r>
      <w:proofErr w:type="spellStart"/>
      <w:r w:rsidR="00D567E4" w:rsidRPr="00AE4CBE">
        <w:rPr>
          <w:rFonts w:ascii="Arial" w:hAnsi="Arial" w:cs="Arial"/>
          <w:sz w:val="20"/>
          <w:szCs w:val="20"/>
          <w:lang w:val="en-GB"/>
        </w:rPr>
        <w:t>from</w:t>
      </w:r>
      <w:r w:rsidRPr="00AE4CBE">
        <w:rPr>
          <w:rFonts w:ascii="Arial" w:hAnsi="Arial" w:cs="Arial"/>
          <w:sz w:val="20"/>
          <w:szCs w:val="20"/>
          <w:lang w:val="en-GB"/>
        </w:rPr>
        <w:t>structural</w:t>
      </w:r>
      <w:proofErr w:type="spellEnd"/>
      <w:r w:rsidRPr="00AE4CBE">
        <w:rPr>
          <w:rFonts w:ascii="Arial" w:hAnsi="Arial" w:cs="Arial"/>
          <w:sz w:val="20"/>
          <w:szCs w:val="20"/>
          <w:lang w:val="en-GB"/>
        </w:rPr>
        <w:t xml:space="preserve"> and resource constraints. </w:t>
      </w:r>
    </w:p>
    <w:p w:rsidR="00EE3790" w:rsidRPr="00AE4CBE" w:rsidRDefault="00EE3790" w:rsidP="00280C4E">
      <w:pPr>
        <w:pStyle w:val="default"/>
        <w:tabs>
          <w:tab w:val="left" w:pos="1134"/>
        </w:tabs>
        <w:spacing w:before="0" w:beforeAutospacing="0" w:after="120" w:afterAutospacing="0"/>
        <w:rPr>
          <w:rFonts w:ascii="Arial" w:hAnsi="Arial" w:cs="Arial"/>
          <w:sz w:val="20"/>
          <w:szCs w:val="20"/>
          <w:lang w:val="en-GB"/>
        </w:rPr>
      </w:pPr>
      <w:r w:rsidRPr="00AE4CBE">
        <w:rPr>
          <w:rFonts w:ascii="Arial" w:hAnsi="Arial" w:cs="Arial"/>
          <w:sz w:val="20"/>
          <w:szCs w:val="20"/>
          <w:lang w:val="en-GB"/>
        </w:rPr>
        <w:t>With regard to extension services, the relationships between the MAFC, regional government and the local governments need clarification and strengthening.</w:t>
      </w:r>
    </w:p>
    <w:p w:rsidR="00E14CBA" w:rsidRPr="00AE4CBE" w:rsidRDefault="00E14CBA" w:rsidP="00280C4E">
      <w:pPr>
        <w:pStyle w:val="default"/>
        <w:tabs>
          <w:tab w:val="left" w:pos="142"/>
        </w:tabs>
        <w:spacing w:before="0" w:beforeAutospacing="0" w:after="120" w:afterAutospacing="0"/>
        <w:rPr>
          <w:rFonts w:ascii="Arial" w:hAnsi="Arial" w:cs="Arial"/>
          <w:sz w:val="20"/>
          <w:szCs w:val="20"/>
          <w:lang w:val="en-GB"/>
        </w:rPr>
      </w:pPr>
      <w:r w:rsidRPr="00AE4CBE">
        <w:rPr>
          <w:rFonts w:ascii="Arial" w:hAnsi="Arial" w:cs="Arial"/>
          <w:sz w:val="20"/>
          <w:szCs w:val="20"/>
          <w:lang w:val="en-GB"/>
        </w:rPr>
        <w:t xml:space="preserve">The results of a 2010 study in </w:t>
      </w:r>
      <w:proofErr w:type="spellStart"/>
      <w:r w:rsidRPr="00AE4CBE">
        <w:rPr>
          <w:rFonts w:ascii="Arial" w:hAnsi="Arial" w:cs="Arial"/>
          <w:sz w:val="20"/>
          <w:szCs w:val="20"/>
          <w:lang w:val="en-GB"/>
        </w:rPr>
        <w:t>Kilosa</w:t>
      </w:r>
      <w:proofErr w:type="spellEnd"/>
      <w:r w:rsidRPr="00AE4CBE">
        <w:rPr>
          <w:rFonts w:ascii="Arial" w:hAnsi="Arial" w:cs="Arial"/>
          <w:sz w:val="20"/>
          <w:szCs w:val="20"/>
          <w:lang w:val="en-GB"/>
        </w:rPr>
        <w:t xml:space="preserve"> district, </w:t>
      </w:r>
      <w:proofErr w:type="spellStart"/>
      <w:r w:rsidRPr="00AE4CBE">
        <w:rPr>
          <w:rFonts w:ascii="Arial" w:hAnsi="Arial" w:cs="Arial"/>
          <w:sz w:val="20"/>
          <w:szCs w:val="20"/>
          <w:lang w:val="en-GB"/>
        </w:rPr>
        <w:t>Morogoro</w:t>
      </w:r>
      <w:proofErr w:type="spellEnd"/>
      <w:r w:rsidRPr="00AE4CBE">
        <w:rPr>
          <w:rFonts w:ascii="Arial" w:hAnsi="Arial" w:cs="Arial"/>
          <w:sz w:val="20"/>
          <w:szCs w:val="20"/>
          <w:lang w:val="en-GB"/>
        </w:rPr>
        <w:t xml:space="preserve"> region </w:t>
      </w:r>
      <w:r w:rsidR="00757DC3" w:rsidRPr="00AE4CBE">
        <w:rPr>
          <w:rFonts w:ascii="Arial" w:hAnsi="Arial" w:cs="Arial"/>
          <w:sz w:val="20"/>
          <w:szCs w:val="20"/>
          <w:lang w:val="en-GB"/>
        </w:rPr>
        <w:t>found</w:t>
      </w:r>
      <w:r w:rsidR="0004465C" w:rsidRPr="00AE4CBE">
        <w:rPr>
          <w:rFonts w:ascii="Arial" w:hAnsi="Arial" w:cs="Arial"/>
          <w:sz w:val="20"/>
          <w:szCs w:val="20"/>
          <w:lang w:val="en-GB"/>
        </w:rPr>
        <w:t xml:space="preserve"> that farm and home visits, farmer field s</w:t>
      </w:r>
      <w:r w:rsidRPr="00AE4CBE">
        <w:rPr>
          <w:rFonts w:ascii="Arial" w:hAnsi="Arial" w:cs="Arial"/>
          <w:sz w:val="20"/>
          <w:szCs w:val="20"/>
          <w:lang w:val="en-GB"/>
        </w:rPr>
        <w:t xml:space="preserve">chools and demonstrations were the major methods used by extension agents. Contacts that extension agents made per year were minimal: many farmers were not reached by extension services and those who had access to services were superficially served. Extension methods that attract attention and stimulate desire for further information, such as farmers’ field days, agricultural shows, folk media and </w:t>
      </w:r>
      <w:r w:rsidR="00622E0D" w:rsidRPr="00AE4CBE">
        <w:rPr>
          <w:rFonts w:ascii="Arial" w:hAnsi="Arial" w:cs="Arial"/>
          <w:sz w:val="20"/>
          <w:szCs w:val="20"/>
          <w:lang w:val="en-GB"/>
        </w:rPr>
        <w:t>film</w:t>
      </w:r>
      <w:r w:rsidRPr="00AE4CBE">
        <w:rPr>
          <w:rFonts w:ascii="Arial" w:hAnsi="Arial" w:cs="Arial"/>
          <w:sz w:val="20"/>
          <w:szCs w:val="20"/>
          <w:lang w:val="en-GB"/>
        </w:rPr>
        <w:t>, cinema or film shows and brochures/leaflets distribution, were not commonly used in the study area</w:t>
      </w:r>
      <w:r w:rsidR="0038504B" w:rsidRPr="00AE4CBE">
        <w:rPr>
          <w:rStyle w:val="FootnoteReference"/>
          <w:rFonts w:ascii="Arial" w:hAnsi="Arial" w:cs="Arial"/>
          <w:sz w:val="20"/>
          <w:szCs w:val="20"/>
          <w:lang w:val="en-GB"/>
        </w:rPr>
        <w:footnoteReference w:id="31"/>
      </w:r>
      <w:r w:rsidR="00960525" w:rsidRPr="00AE4CBE">
        <w:rPr>
          <w:rFonts w:ascii="Arial" w:hAnsi="Arial" w:cs="Arial"/>
          <w:sz w:val="20"/>
          <w:szCs w:val="20"/>
          <w:lang w:val="en-GB"/>
        </w:rPr>
        <w:t>.</w:t>
      </w:r>
    </w:p>
    <w:p w:rsidR="00F06710" w:rsidRPr="00AE4CBE" w:rsidRDefault="00D567E4" w:rsidP="00280C4E">
      <w:pPr>
        <w:shd w:val="clear" w:color="auto" w:fill="FFFFFF"/>
        <w:spacing w:after="120" w:line="240" w:lineRule="auto"/>
        <w:rPr>
          <w:rFonts w:ascii="Arial" w:eastAsia="Times New Roman" w:hAnsi="Arial" w:cs="Arial"/>
          <w:color w:val="000000"/>
          <w:sz w:val="20"/>
          <w:szCs w:val="20"/>
          <w:lang w:val="en-GB" w:eastAsia="en-GB"/>
        </w:rPr>
      </w:pPr>
      <w:r w:rsidRPr="00AE4CBE">
        <w:rPr>
          <w:rFonts w:ascii="Arial" w:hAnsi="Arial" w:cs="Arial"/>
          <w:sz w:val="20"/>
          <w:szCs w:val="20"/>
          <w:lang w:val="en-GB"/>
        </w:rPr>
        <w:t>A</w:t>
      </w:r>
      <w:r w:rsidR="00757DC3" w:rsidRPr="00AE4CBE">
        <w:rPr>
          <w:rFonts w:ascii="Arial" w:hAnsi="Arial" w:cs="Arial"/>
          <w:sz w:val="20"/>
          <w:szCs w:val="20"/>
          <w:lang w:val="en-GB"/>
        </w:rPr>
        <w:t>n example of a successful extension initiative concerns a</w:t>
      </w:r>
      <w:r w:rsidRPr="00AE4CBE">
        <w:rPr>
          <w:rFonts w:ascii="Arial" w:hAnsi="Arial" w:cs="Arial"/>
          <w:sz w:val="20"/>
          <w:szCs w:val="20"/>
          <w:lang w:val="en-GB"/>
        </w:rPr>
        <w:t xml:space="preserve"> new variety of</w:t>
      </w:r>
      <w:r w:rsidR="00C548E7">
        <w:rPr>
          <w:rFonts w:ascii="Arial" w:hAnsi="Arial" w:cs="Arial"/>
          <w:sz w:val="20"/>
          <w:szCs w:val="20"/>
          <w:lang w:val="en-GB"/>
        </w:rPr>
        <w:t xml:space="preserve"> </w:t>
      </w:r>
      <w:r w:rsidRPr="00AE4CBE">
        <w:rPr>
          <w:rFonts w:ascii="Arial" w:hAnsi="Arial" w:cs="Arial"/>
          <w:sz w:val="20"/>
          <w:szCs w:val="20"/>
          <w:lang w:val="en-GB"/>
        </w:rPr>
        <w:t>irrigated rice (</w:t>
      </w:r>
      <w:proofErr w:type="spellStart"/>
      <w:r w:rsidRPr="00AE4CBE">
        <w:rPr>
          <w:rFonts w:ascii="Arial" w:hAnsi="Arial" w:cs="Arial"/>
          <w:sz w:val="20"/>
          <w:szCs w:val="20"/>
          <w:lang w:val="en-GB"/>
        </w:rPr>
        <w:t>Saro</w:t>
      </w:r>
      <w:proofErr w:type="spellEnd"/>
      <w:r w:rsidRPr="00AE4CBE">
        <w:rPr>
          <w:rFonts w:ascii="Arial" w:hAnsi="Arial" w:cs="Arial"/>
          <w:sz w:val="20"/>
          <w:szCs w:val="20"/>
          <w:lang w:val="en-GB"/>
        </w:rPr>
        <w:t xml:space="preserve"> 5)</w:t>
      </w:r>
      <w:r w:rsidR="00757DC3" w:rsidRPr="00AE4CBE">
        <w:rPr>
          <w:rFonts w:ascii="Arial" w:hAnsi="Arial" w:cs="Arial"/>
          <w:sz w:val="20"/>
          <w:szCs w:val="20"/>
          <w:lang w:val="en-GB"/>
        </w:rPr>
        <w:t xml:space="preserve"> that </w:t>
      </w:r>
      <w:r w:rsidR="00410312" w:rsidRPr="00AE4CBE">
        <w:rPr>
          <w:rFonts w:ascii="Arial" w:hAnsi="Arial" w:cs="Arial"/>
          <w:sz w:val="20"/>
          <w:szCs w:val="20"/>
          <w:lang w:val="en-GB"/>
        </w:rPr>
        <w:t xml:space="preserve">was </w:t>
      </w:r>
      <w:r w:rsidR="00002262" w:rsidRPr="00AE4CBE">
        <w:rPr>
          <w:rFonts w:ascii="Arial" w:hAnsi="Arial" w:cs="Arial"/>
          <w:sz w:val="20"/>
          <w:szCs w:val="20"/>
          <w:lang w:val="en-GB"/>
        </w:rPr>
        <w:t>develope</w:t>
      </w:r>
      <w:r w:rsidRPr="00AE4CBE">
        <w:rPr>
          <w:rFonts w:ascii="Arial" w:hAnsi="Arial" w:cs="Arial"/>
          <w:sz w:val="20"/>
          <w:szCs w:val="20"/>
          <w:lang w:val="en-GB"/>
        </w:rPr>
        <w:t xml:space="preserve">d by </w:t>
      </w:r>
      <w:proofErr w:type="spellStart"/>
      <w:r w:rsidRPr="00AE4CBE">
        <w:rPr>
          <w:rFonts w:ascii="Arial" w:hAnsi="Arial" w:cs="Arial"/>
          <w:sz w:val="20"/>
          <w:szCs w:val="20"/>
          <w:lang w:val="en-GB"/>
        </w:rPr>
        <w:t>Ifakara</w:t>
      </w:r>
      <w:proofErr w:type="spellEnd"/>
      <w:r w:rsidRPr="00AE4CBE">
        <w:rPr>
          <w:rFonts w:ascii="Arial" w:hAnsi="Arial" w:cs="Arial"/>
          <w:sz w:val="20"/>
          <w:szCs w:val="20"/>
          <w:lang w:val="en-GB"/>
        </w:rPr>
        <w:t xml:space="preserve"> Research Institute</w:t>
      </w:r>
      <w:r w:rsidR="00757DC3" w:rsidRPr="00AE4CBE">
        <w:rPr>
          <w:rFonts w:ascii="Arial" w:hAnsi="Arial" w:cs="Arial"/>
          <w:sz w:val="20"/>
          <w:szCs w:val="20"/>
          <w:lang w:val="en-GB"/>
        </w:rPr>
        <w:t>. U</w:t>
      </w:r>
      <w:r w:rsidR="00410312" w:rsidRPr="00AE4CBE">
        <w:rPr>
          <w:rFonts w:ascii="Arial" w:hAnsi="Arial" w:cs="Arial"/>
          <w:sz w:val="20"/>
          <w:szCs w:val="20"/>
          <w:lang w:val="en-GB"/>
        </w:rPr>
        <w:t>ptake had</w:t>
      </w:r>
      <w:r w:rsidRPr="00AE4CBE">
        <w:rPr>
          <w:rFonts w:ascii="Arial" w:hAnsi="Arial" w:cs="Arial"/>
          <w:sz w:val="20"/>
          <w:szCs w:val="20"/>
          <w:lang w:val="en-GB"/>
        </w:rPr>
        <w:t xml:space="preserve"> stalled</w:t>
      </w:r>
      <w:r w:rsidR="00757DC3" w:rsidRPr="00AE4CBE">
        <w:rPr>
          <w:rFonts w:ascii="Arial" w:hAnsi="Arial" w:cs="Arial"/>
          <w:sz w:val="20"/>
          <w:szCs w:val="20"/>
          <w:lang w:val="en-GB"/>
        </w:rPr>
        <w:t>, despite the potential for a three-fold</w:t>
      </w:r>
      <w:r w:rsidR="00960525" w:rsidRPr="00AE4CBE">
        <w:rPr>
          <w:rFonts w:ascii="Arial" w:hAnsi="Arial" w:cs="Arial"/>
          <w:sz w:val="20"/>
          <w:szCs w:val="20"/>
          <w:lang w:val="en-GB"/>
        </w:rPr>
        <w:t xml:space="preserve"> yield increase that</w:t>
      </w:r>
      <w:r w:rsidR="00757DC3" w:rsidRPr="00AE4CBE">
        <w:rPr>
          <w:rFonts w:ascii="Arial" w:hAnsi="Arial" w:cs="Arial"/>
          <w:sz w:val="20"/>
          <w:szCs w:val="20"/>
          <w:lang w:val="en-GB"/>
        </w:rPr>
        <w:t xml:space="preserve"> it offered</w:t>
      </w:r>
      <w:r w:rsidRPr="00AE4CBE">
        <w:rPr>
          <w:rFonts w:ascii="Arial" w:hAnsi="Arial" w:cs="Arial"/>
          <w:sz w:val="20"/>
          <w:szCs w:val="20"/>
          <w:lang w:val="en-GB"/>
        </w:rPr>
        <w:t xml:space="preserve">. </w:t>
      </w:r>
      <w:r w:rsidR="00002262" w:rsidRPr="00AE4CBE">
        <w:rPr>
          <w:rFonts w:ascii="Arial" w:hAnsi="Arial" w:cs="Arial"/>
          <w:sz w:val="20"/>
          <w:szCs w:val="20"/>
          <w:lang w:val="en-GB"/>
        </w:rPr>
        <w:t>An integrated ca</w:t>
      </w:r>
      <w:r w:rsidRPr="00AE4CBE">
        <w:rPr>
          <w:rFonts w:ascii="Arial" w:hAnsi="Arial" w:cs="Arial"/>
          <w:sz w:val="20"/>
          <w:szCs w:val="20"/>
          <w:lang w:val="en-GB"/>
        </w:rPr>
        <w:t>mpaign</w:t>
      </w:r>
      <w:r w:rsidR="00757DC3" w:rsidRPr="00AE4CBE">
        <w:rPr>
          <w:rFonts w:ascii="Arial" w:hAnsi="Arial" w:cs="Arial"/>
          <w:sz w:val="20"/>
          <w:szCs w:val="20"/>
          <w:lang w:val="en-GB"/>
        </w:rPr>
        <w:t xml:space="preserve"> involving </w:t>
      </w:r>
      <w:r w:rsidR="00002262" w:rsidRPr="00AE4CBE">
        <w:rPr>
          <w:rFonts w:ascii="Arial" w:hAnsi="Arial" w:cs="Arial"/>
          <w:sz w:val="20"/>
          <w:szCs w:val="20"/>
          <w:lang w:val="en-GB"/>
        </w:rPr>
        <w:t>on-farm demo</w:t>
      </w:r>
      <w:r w:rsidR="00EE3790" w:rsidRPr="00AE4CBE">
        <w:rPr>
          <w:rFonts w:ascii="Arial" w:hAnsi="Arial" w:cs="Arial"/>
          <w:sz w:val="20"/>
          <w:szCs w:val="20"/>
          <w:lang w:val="en-GB"/>
        </w:rPr>
        <w:t>n</w:t>
      </w:r>
      <w:r w:rsidR="00002262" w:rsidRPr="00AE4CBE">
        <w:rPr>
          <w:rFonts w:ascii="Arial" w:hAnsi="Arial" w:cs="Arial"/>
          <w:sz w:val="20"/>
          <w:szCs w:val="20"/>
          <w:lang w:val="en-GB"/>
        </w:rPr>
        <w:t>s</w:t>
      </w:r>
      <w:r w:rsidR="00EE3790" w:rsidRPr="00AE4CBE">
        <w:rPr>
          <w:rFonts w:ascii="Arial" w:hAnsi="Arial" w:cs="Arial"/>
          <w:sz w:val="20"/>
          <w:szCs w:val="20"/>
          <w:lang w:val="en-GB"/>
        </w:rPr>
        <w:t>trations</w:t>
      </w:r>
      <w:r w:rsidR="00002262" w:rsidRPr="00AE4CBE">
        <w:rPr>
          <w:rFonts w:ascii="Arial" w:hAnsi="Arial" w:cs="Arial"/>
          <w:sz w:val="20"/>
          <w:szCs w:val="20"/>
          <w:lang w:val="en-GB"/>
        </w:rPr>
        <w:t xml:space="preserve">, </w:t>
      </w:r>
      <w:r w:rsidR="00002262" w:rsidRPr="00AE4CBE">
        <w:rPr>
          <w:rFonts w:ascii="Arial" w:hAnsi="Arial" w:cs="Arial"/>
          <w:sz w:val="20"/>
          <w:szCs w:val="20"/>
          <w:lang w:val="en-GB"/>
        </w:rPr>
        <w:lastRenderedPageBreak/>
        <w:t>farmer</w:t>
      </w:r>
      <w:r w:rsidR="00757DC3" w:rsidRPr="00AE4CBE">
        <w:rPr>
          <w:rFonts w:ascii="Arial" w:hAnsi="Arial" w:cs="Arial"/>
          <w:sz w:val="20"/>
          <w:szCs w:val="20"/>
          <w:lang w:val="en-GB"/>
        </w:rPr>
        <w:t xml:space="preserve"> training, print and media</w:t>
      </w:r>
      <w:r w:rsidRPr="00AE4CBE">
        <w:rPr>
          <w:rFonts w:ascii="Arial" w:hAnsi="Arial" w:cs="Arial"/>
          <w:sz w:val="20"/>
          <w:szCs w:val="20"/>
          <w:lang w:val="en-GB"/>
        </w:rPr>
        <w:t xml:space="preserve"> was</w:t>
      </w:r>
      <w:r w:rsidR="00002262" w:rsidRPr="00AE4CBE">
        <w:rPr>
          <w:rFonts w:ascii="Arial" w:hAnsi="Arial" w:cs="Arial"/>
          <w:sz w:val="20"/>
          <w:szCs w:val="20"/>
          <w:lang w:val="en-GB"/>
        </w:rPr>
        <w:t xml:space="preserve"> used to raise farmers</w:t>
      </w:r>
      <w:r w:rsidR="00194F8C" w:rsidRPr="00AE4CBE">
        <w:rPr>
          <w:rFonts w:ascii="Arial" w:hAnsi="Arial" w:cs="Arial"/>
          <w:sz w:val="20"/>
          <w:szCs w:val="20"/>
          <w:lang w:val="en-GB"/>
        </w:rPr>
        <w:t>’</w:t>
      </w:r>
      <w:r w:rsidR="00002262" w:rsidRPr="00AE4CBE">
        <w:rPr>
          <w:rFonts w:ascii="Arial" w:hAnsi="Arial" w:cs="Arial"/>
          <w:sz w:val="20"/>
          <w:szCs w:val="20"/>
          <w:lang w:val="en-GB"/>
        </w:rPr>
        <w:t xml:space="preserve"> awareness</w:t>
      </w:r>
      <w:r w:rsidR="00757DC3" w:rsidRPr="00AE4CBE">
        <w:rPr>
          <w:rFonts w:ascii="Arial" w:hAnsi="Arial" w:cs="Arial"/>
          <w:sz w:val="20"/>
          <w:szCs w:val="20"/>
          <w:lang w:val="en-GB"/>
        </w:rPr>
        <w:t xml:space="preserve"> and resulted in </w:t>
      </w:r>
      <w:r w:rsidR="00C95EBB" w:rsidRPr="00AE4CBE">
        <w:rPr>
          <w:rFonts w:ascii="Arial" w:hAnsi="Arial" w:cs="Arial"/>
          <w:sz w:val="20"/>
          <w:szCs w:val="20"/>
          <w:lang w:val="en-GB"/>
        </w:rPr>
        <w:t xml:space="preserve">a </w:t>
      </w:r>
      <w:r w:rsidR="00757DC3" w:rsidRPr="00AE4CBE">
        <w:rPr>
          <w:rFonts w:ascii="Arial" w:hAnsi="Arial" w:cs="Arial"/>
          <w:sz w:val="20"/>
          <w:szCs w:val="20"/>
          <w:lang w:val="en-GB"/>
        </w:rPr>
        <w:t>large increase in uptake</w:t>
      </w:r>
      <w:r w:rsidR="00C95EBB" w:rsidRPr="00AE4CBE">
        <w:rPr>
          <w:rFonts w:ascii="Arial" w:hAnsi="Arial" w:cs="Arial"/>
          <w:sz w:val="20"/>
          <w:szCs w:val="20"/>
          <w:lang w:val="en-GB"/>
        </w:rPr>
        <w:t xml:space="preserve"> and production: this </w:t>
      </w:r>
      <w:r w:rsidR="00F06710" w:rsidRPr="00AE4CBE">
        <w:rPr>
          <w:rFonts w:ascii="Arial" w:hAnsi="Arial" w:cs="Arial"/>
          <w:sz w:val="20"/>
          <w:szCs w:val="20"/>
          <w:lang w:val="en-GB"/>
        </w:rPr>
        <w:t xml:space="preserve">success </w:t>
      </w:r>
      <w:r w:rsidR="00002262" w:rsidRPr="00AE4CBE">
        <w:rPr>
          <w:rFonts w:ascii="Arial" w:hAnsi="Arial" w:cs="Arial"/>
          <w:sz w:val="20"/>
          <w:szCs w:val="20"/>
          <w:lang w:val="en-GB"/>
        </w:rPr>
        <w:t xml:space="preserve">raised </w:t>
      </w:r>
      <w:r w:rsidR="00F06710" w:rsidRPr="00AE4CBE">
        <w:rPr>
          <w:rFonts w:ascii="Arial" w:hAnsi="Arial" w:cs="Arial"/>
          <w:sz w:val="20"/>
          <w:szCs w:val="20"/>
          <w:lang w:val="en-GB"/>
        </w:rPr>
        <w:t>the issues of access to output markets</w:t>
      </w:r>
      <w:r w:rsidR="000443F9">
        <w:rPr>
          <w:rStyle w:val="FootnoteReference"/>
          <w:rFonts w:ascii="Arial" w:hAnsi="Arial" w:cs="Arial"/>
          <w:sz w:val="20"/>
          <w:szCs w:val="20"/>
          <w:lang w:val="en-GB"/>
        </w:rPr>
        <w:footnoteReference w:id="32"/>
      </w:r>
      <w:r w:rsidR="00206622" w:rsidRPr="00AE4CBE">
        <w:rPr>
          <w:rFonts w:ascii="Arial" w:eastAsia="Times New Roman" w:hAnsi="Arial" w:cs="Arial"/>
          <w:color w:val="000000"/>
          <w:sz w:val="20"/>
          <w:szCs w:val="20"/>
          <w:lang w:val="en-GB" w:eastAsia="en-GB"/>
        </w:rPr>
        <w:t>.</w:t>
      </w:r>
    </w:p>
    <w:p w:rsidR="00002262" w:rsidRPr="00AE4CBE" w:rsidRDefault="00C95EBB" w:rsidP="00280C4E">
      <w:pPr>
        <w:pStyle w:val="default"/>
        <w:tabs>
          <w:tab w:val="left" w:pos="1134"/>
        </w:tabs>
        <w:spacing w:before="0" w:beforeAutospacing="0" w:after="120" w:afterAutospacing="0"/>
        <w:rPr>
          <w:rFonts w:ascii="Arial" w:hAnsi="Arial" w:cs="Arial"/>
          <w:sz w:val="20"/>
          <w:szCs w:val="20"/>
          <w:lang w:val="en-GB"/>
        </w:rPr>
      </w:pPr>
      <w:r w:rsidRPr="00AE4CBE">
        <w:rPr>
          <w:rFonts w:ascii="Arial" w:hAnsi="Arial" w:cs="Arial"/>
          <w:sz w:val="20"/>
          <w:szCs w:val="20"/>
          <w:lang w:val="en-GB"/>
        </w:rPr>
        <w:t>F</w:t>
      </w:r>
      <w:r w:rsidR="00F06710" w:rsidRPr="00AE4CBE">
        <w:rPr>
          <w:rFonts w:ascii="Arial" w:hAnsi="Arial" w:cs="Arial"/>
          <w:sz w:val="20"/>
          <w:szCs w:val="20"/>
          <w:lang w:val="en-GB"/>
        </w:rPr>
        <w:t>acilitated p</w:t>
      </w:r>
      <w:r w:rsidR="00002262" w:rsidRPr="00AE4CBE">
        <w:rPr>
          <w:rFonts w:ascii="Arial" w:hAnsi="Arial" w:cs="Arial"/>
          <w:sz w:val="20"/>
          <w:szCs w:val="20"/>
          <w:lang w:val="en-GB"/>
        </w:rPr>
        <w:t>articipatory approaches that empower farmers with knowledge</w:t>
      </w:r>
      <w:r w:rsidR="00F06710" w:rsidRPr="00AE4CBE">
        <w:rPr>
          <w:rFonts w:ascii="Arial" w:hAnsi="Arial" w:cs="Arial"/>
          <w:sz w:val="20"/>
          <w:szCs w:val="20"/>
          <w:lang w:val="en-GB"/>
        </w:rPr>
        <w:t xml:space="preserve"> are </w:t>
      </w:r>
      <w:r w:rsidR="003932BA" w:rsidRPr="00AE4CBE">
        <w:rPr>
          <w:rFonts w:ascii="Arial" w:hAnsi="Arial" w:cs="Arial"/>
          <w:sz w:val="20"/>
          <w:szCs w:val="20"/>
          <w:lang w:val="en-GB"/>
        </w:rPr>
        <w:t xml:space="preserve">now </w:t>
      </w:r>
      <w:r w:rsidR="00F06710" w:rsidRPr="00AE4CBE">
        <w:rPr>
          <w:rFonts w:ascii="Arial" w:hAnsi="Arial" w:cs="Arial"/>
          <w:sz w:val="20"/>
          <w:szCs w:val="20"/>
          <w:lang w:val="en-GB"/>
        </w:rPr>
        <w:t>favoured</w:t>
      </w:r>
      <w:r w:rsidRPr="00AE4CBE">
        <w:rPr>
          <w:rFonts w:ascii="Arial" w:hAnsi="Arial" w:cs="Arial"/>
          <w:sz w:val="20"/>
          <w:szCs w:val="20"/>
          <w:lang w:val="en-GB"/>
        </w:rPr>
        <w:t xml:space="preserve"> by the extension directorate. This includes</w:t>
      </w:r>
      <w:r w:rsidR="00002262" w:rsidRPr="00AE4CBE">
        <w:rPr>
          <w:rFonts w:ascii="Arial" w:hAnsi="Arial" w:cs="Arial"/>
          <w:sz w:val="20"/>
          <w:szCs w:val="20"/>
          <w:lang w:val="en-GB"/>
        </w:rPr>
        <w:t xml:space="preserve"> farmer-to-farmer learning models that were successfully used with </w:t>
      </w:r>
      <w:r w:rsidR="00757DC3" w:rsidRPr="00AE4CBE">
        <w:rPr>
          <w:rFonts w:ascii="Arial" w:hAnsi="Arial" w:cs="Arial"/>
          <w:sz w:val="20"/>
          <w:szCs w:val="20"/>
          <w:lang w:val="en-GB"/>
        </w:rPr>
        <w:t xml:space="preserve">the </w:t>
      </w:r>
      <w:r w:rsidR="00002262" w:rsidRPr="00AE4CBE">
        <w:rPr>
          <w:rFonts w:ascii="Arial" w:hAnsi="Arial" w:cs="Arial"/>
          <w:sz w:val="20"/>
          <w:szCs w:val="20"/>
          <w:lang w:val="en-GB"/>
        </w:rPr>
        <w:t>Saro5 rice</w:t>
      </w:r>
      <w:r w:rsidR="00F06710" w:rsidRPr="00AE4CBE">
        <w:rPr>
          <w:rFonts w:ascii="Arial" w:hAnsi="Arial" w:cs="Arial"/>
          <w:sz w:val="20"/>
          <w:szCs w:val="20"/>
          <w:lang w:val="en-GB"/>
        </w:rPr>
        <w:t xml:space="preserve"> variety roll out. </w:t>
      </w:r>
      <w:r w:rsidRPr="00AE4CBE">
        <w:rPr>
          <w:rFonts w:ascii="Arial" w:hAnsi="Arial" w:cs="Arial"/>
          <w:sz w:val="20"/>
          <w:szCs w:val="20"/>
          <w:lang w:val="en-GB"/>
        </w:rPr>
        <w:t>In this, after training of trainers sessions, t</w:t>
      </w:r>
      <w:r w:rsidR="00F06710" w:rsidRPr="00AE4CBE">
        <w:rPr>
          <w:rFonts w:ascii="Arial" w:hAnsi="Arial" w:cs="Arial"/>
          <w:sz w:val="20"/>
          <w:szCs w:val="20"/>
          <w:lang w:val="en-GB"/>
        </w:rPr>
        <w:t>he</w:t>
      </w:r>
      <w:r w:rsidR="003E7443" w:rsidRPr="00AE4CBE">
        <w:rPr>
          <w:rFonts w:ascii="Arial" w:hAnsi="Arial" w:cs="Arial"/>
          <w:sz w:val="20"/>
          <w:szCs w:val="20"/>
          <w:lang w:val="en-GB"/>
        </w:rPr>
        <w:t xml:space="preserve"> lead farmers </w:t>
      </w:r>
      <w:r w:rsidRPr="00AE4CBE">
        <w:rPr>
          <w:rFonts w:ascii="Arial" w:hAnsi="Arial" w:cs="Arial"/>
          <w:sz w:val="20"/>
          <w:szCs w:val="20"/>
          <w:lang w:val="en-GB"/>
        </w:rPr>
        <w:t>were</w:t>
      </w:r>
      <w:r w:rsidR="003E7443" w:rsidRPr="00AE4CBE">
        <w:rPr>
          <w:rFonts w:ascii="Arial" w:hAnsi="Arial" w:cs="Arial"/>
          <w:sz w:val="20"/>
          <w:szCs w:val="20"/>
          <w:lang w:val="en-GB"/>
        </w:rPr>
        <w:t xml:space="preserve"> tasked to reach a minimum number of </w:t>
      </w:r>
      <w:proofErr w:type="spellStart"/>
      <w:proofErr w:type="gramStart"/>
      <w:r w:rsidR="003E7443" w:rsidRPr="00AE4CBE">
        <w:rPr>
          <w:rFonts w:ascii="Arial" w:hAnsi="Arial" w:cs="Arial"/>
          <w:sz w:val="20"/>
          <w:szCs w:val="20"/>
          <w:lang w:val="en-GB"/>
        </w:rPr>
        <w:t>farmers</w:t>
      </w:r>
      <w:r w:rsidRPr="00AE4CBE">
        <w:rPr>
          <w:rFonts w:ascii="Arial" w:hAnsi="Arial" w:cs="Arial"/>
          <w:sz w:val="20"/>
          <w:szCs w:val="20"/>
          <w:lang w:val="en-GB"/>
        </w:rPr>
        <w:t>.</w:t>
      </w:r>
      <w:r w:rsidR="00757DC3" w:rsidRPr="00AE4CBE">
        <w:rPr>
          <w:rFonts w:ascii="Arial" w:hAnsi="Arial" w:cs="Arial"/>
          <w:sz w:val="20"/>
          <w:szCs w:val="20"/>
          <w:lang w:val="en-GB"/>
        </w:rPr>
        <w:t>MAFC</w:t>
      </w:r>
      <w:proofErr w:type="spellEnd"/>
      <w:proofErr w:type="gramEnd"/>
      <w:r w:rsidR="00757DC3" w:rsidRPr="00AE4CBE">
        <w:rPr>
          <w:rFonts w:ascii="Arial" w:hAnsi="Arial" w:cs="Arial"/>
          <w:sz w:val="20"/>
          <w:szCs w:val="20"/>
          <w:lang w:val="en-GB"/>
        </w:rPr>
        <w:t xml:space="preserve"> </w:t>
      </w:r>
      <w:r w:rsidR="00002262" w:rsidRPr="00AE4CBE">
        <w:rPr>
          <w:rFonts w:ascii="Arial" w:hAnsi="Arial" w:cs="Arial"/>
          <w:sz w:val="20"/>
          <w:szCs w:val="20"/>
          <w:lang w:val="en-GB"/>
        </w:rPr>
        <w:t>supports the training of the lead farmers</w:t>
      </w:r>
      <w:r w:rsidRPr="00AE4CBE">
        <w:rPr>
          <w:rFonts w:ascii="Arial" w:hAnsi="Arial" w:cs="Arial"/>
          <w:sz w:val="20"/>
          <w:szCs w:val="20"/>
          <w:lang w:val="en-GB"/>
        </w:rPr>
        <w:t xml:space="preserve"> </w:t>
      </w:r>
      <w:proofErr w:type="spellStart"/>
      <w:r w:rsidRPr="00AE4CBE">
        <w:rPr>
          <w:rFonts w:ascii="Arial" w:hAnsi="Arial" w:cs="Arial"/>
          <w:sz w:val="20"/>
          <w:szCs w:val="20"/>
          <w:lang w:val="en-GB"/>
        </w:rPr>
        <w:t>while</w:t>
      </w:r>
      <w:r w:rsidR="00EA76B0" w:rsidRPr="00AE4CBE">
        <w:rPr>
          <w:rFonts w:ascii="Arial" w:hAnsi="Arial" w:cs="Arial"/>
          <w:sz w:val="20"/>
          <w:szCs w:val="20"/>
          <w:lang w:val="en-GB"/>
        </w:rPr>
        <w:t>local</w:t>
      </w:r>
      <w:proofErr w:type="spellEnd"/>
      <w:r w:rsidR="00EA76B0" w:rsidRPr="00AE4CBE">
        <w:rPr>
          <w:rFonts w:ascii="Arial" w:hAnsi="Arial" w:cs="Arial"/>
          <w:sz w:val="20"/>
          <w:szCs w:val="20"/>
          <w:lang w:val="en-GB"/>
        </w:rPr>
        <w:t xml:space="preserve"> government extension take</w:t>
      </w:r>
      <w:r w:rsidR="00002262" w:rsidRPr="00AE4CBE">
        <w:rPr>
          <w:rFonts w:ascii="Arial" w:hAnsi="Arial" w:cs="Arial"/>
          <w:sz w:val="20"/>
          <w:szCs w:val="20"/>
          <w:lang w:val="en-GB"/>
        </w:rPr>
        <w:t xml:space="preserve">over mentorship, follow-up and support to the lead farmers. </w:t>
      </w:r>
      <w:r w:rsidR="003E7443" w:rsidRPr="00AE4CBE">
        <w:rPr>
          <w:rFonts w:ascii="Arial" w:hAnsi="Arial" w:cs="Arial"/>
          <w:sz w:val="20"/>
          <w:szCs w:val="20"/>
          <w:lang w:val="en-GB"/>
        </w:rPr>
        <w:t>This is sometimes referred to as the Kilimanjaro Agricultural Training Centre model.</w:t>
      </w:r>
    </w:p>
    <w:p w:rsidR="0088384D" w:rsidRPr="00AE4CBE" w:rsidRDefault="003E7443" w:rsidP="00280C4E">
      <w:pPr>
        <w:shd w:val="clear" w:color="auto" w:fill="FFFFFF"/>
        <w:spacing w:after="120" w:line="240" w:lineRule="auto"/>
        <w:rPr>
          <w:rFonts w:ascii="Arial" w:hAnsi="Arial" w:cs="Arial"/>
          <w:sz w:val="20"/>
          <w:szCs w:val="20"/>
          <w:lang w:val="en-GB"/>
        </w:rPr>
      </w:pPr>
      <w:r w:rsidRPr="00AE4CBE">
        <w:rPr>
          <w:rFonts w:ascii="Arial" w:hAnsi="Arial" w:cs="Arial"/>
          <w:sz w:val="20"/>
          <w:szCs w:val="20"/>
          <w:lang w:val="en-GB"/>
        </w:rPr>
        <w:t xml:space="preserve">A value chain approach is increasingly encouraged </w:t>
      </w:r>
      <w:r w:rsidR="00C95EBB" w:rsidRPr="00AE4CBE">
        <w:rPr>
          <w:rFonts w:ascii="Arial" w:hAnsi="Arial" w:cs="Arial"/>
          <w:sz w:val="20"/>
          <w:szCs w:val="20"/>
          <w:lang w:val="en-GB"/>
        </w:rPr>
        <w:t xml:space="preserve">by the extension directorate </w:t>
      </w:r>
      <w:r w:rsidRPr="00AE4CBE">
        <w:rPr>
          <w:rFonts w:ascii="Arial" w:hAnsi="Arial" w:cs="Arial"/>
          <w:sz w:val="20"/>
          <w:szCs w:val="20"/>
          <w:lang w:val="en-GB"/>
        </w:rPr>
        <w:t xml:space="preserve">in extension work. This means that production and productivity enhancing information should be </w:t>
      </w:r>
      <w:r w:rsidR="00C95EBB" w:rsidRPr="00AE4CBE">
        <w:rPr>
          <w:rFonts w:ascii="Arial" w:hAnsi="Arial" w:cs="Arial"/>
          <w:sz w:val="20"/>
          <w:szCs w:val="20"/>
          <w:lang w:val="en-GB"/>
        </w:rPr>
        <w:t>combined</w:t>
      </w:r>
      <w:r w:rsidRPr="00AE4CBE">
        <w:rPr>
          <w:rFonts w:ascii="Arial" w:hAnsi="Arial" w:cs="Arial"/>
          <w:sz w:val="20"/>
          <w:szCs w:val="20"/>
          <w:lang w:val="en-GB"/>
        </w:rPr>
        <w:t xml:space="preserve"> with other relevant values chain information, including post-har</w:t>
      </w:r>
      <w:r w:rsidR="00E31228" w:rsidRPr="00AE4CBE">
        <w:rPr>
          <w:rFonts w:ascii="Arial" w:hAnsi="Arial" w:cs="Arial"/>
          <w:sz w:val="20"/>
          <w:szCs w:val="20"/>
          <w:lang w:val="en-GB"/>
        </w:rPr>
        <w:t>vest and output markets. Such an</w:t>
      </w:r>
      <w:r w:rsidRPr="00AE4CBE">
        <w:rPr>
          <w:rFonts w:ascii="Arial" w:hAnsi="Arial" w:cs="Arial"/>
          <w:sz w:val="20"/>
          <w:szCs w:val="20"/>
          <w:lang w:val="en-GB"/>
        </w:rPr>
        <w:t xml:space="preserve"> ap</w:t>
      </w:r>
      <w:r w:rsidR="00EE3790" w:rsidRPr="00AE4CBE">
        <w:rPr>
          <w:rFonts w:ascii="Arial" w:hAnsi="Arial" w:cs="Arial"/>
          <w:sz w:val="20"/>
          <w:szCs w:val="20"/>
          <w:lang w:val="en-GB"/>
        </w:rPr>
        <w:t xml:space="preserve">proach should prevent </w:t>
      </w:r>
      <w:r w:rsidR="00206622" w:rsidRPr="00AE4CBE">
        <w:rPr>
          <w:rFonts w:ascii="Arial" w:hAnsi="Arial" w:cs="Arial"/>
          <w:sz w:val="20"/>
          <w:szCs w:val="20"/>
          <w:lang w:val="en-GB"/>
        </w:rPr>
        <w:t xml:space="preserve">reoccurrence of </w:t>
      </w:r>
      <w:r w:rsidR="00EE3790" w:rsidRPr="00AE4CBE">
        <w:rPr>
          <w:rFonts w:ascii="Arial" w:hAnsi="Arial" w:cs="Arial"/>
          <w:sz w:val="20"/>
          <w:szCs w:val="20"/>
          <w:lang w:val="en-GB"/>
        </w:rPr>
        <w:t>the experience from the Saro5 rice</w:t>
      </w:r>
      <w:r w:rsidR="00206622" w:rsidRPr="00AE4CBE">
        <w:rPr>
          <w:rFonts w:ascii="Arial" w:hAnsi="Arial" w:cs="Arial"/>
          <w:sz w:val="20"/>
          <w:szCs w:val="20"/>
          <w:lang w:val="en-GB"/>
        </w:rPr>
        <w:t>,</w:t>
      </w:r>
      <w:r w:rsidR="00C95EBB" w:rsidRPr="00AE4CBE">
        <w:rPr>
          <w:rFonts w:ascii="Arial" w:hAnsi="Arial" w:cs="Arial"/>
          <w:sz w:val="20"/>
          <w:szCs w:val="20"/>
          <w:lang w:val="en-GB"/>
        </w:rPr>
        <w:t xml:space="preserve"> when </w:t>
      </w:r>
      <w:r w:rsidR="00EE3790" w:rsidRPr="00AE4CBE">
        <w:rPr>
          <w:rFonts w:ascii="Arial" w:hAnsi="Arial" w:cs="Arial"/>
          <w:sz w:val="20"/>
          <w:szCs w:val="20"/>
          <w:lang w:val="en-GB"/>
        </w:rPr>
        <w:t>outputs markets were only considered as an afterthought following the success of increasing production.</w:t>
      </w:r>
    </w:p>
    <w:p w:rsidR="0088384D" w:rsidRPr="00AE4CBE" w:rsidRDefault="0088384D" w:rsidP="00280C4E">
      <w:pPr>
        <w:spacing w:after="120" w:line="240" w:lineRule="auto"/>
        <w:rPr>
          <w:rFonts w:ascii="Arial" w:hAnsi="Arial" w:cs="Arial"/>
          <w:sz w:val="20"/>
          <w:szCs w:val="20"/>
          <w:lang w:val="en-GB"/>
        </w:rPr>
      </w:pPr>
      <w:r w:rsidRPr="00AE4CBE">
        <w:rPr>
          <w:rFonts w:ascii="Arial" w:hAnsi="Arial" w:cs="Arial"/>
          <w:sz w:val="20"/>
          <w:szCs w:val="20"/>
          <w:lang w:val="en-GB"/>
        </w:rPr>
        <w:t>Public extension providers account for more than 95% of extension services in Tanzania. A number of NGOs provide extension service in organization and cooperatives or with individual farmers. Private agencies</w:t>
      </w:r>
      <w:r w:rsidR="00E31228" w:rsidRPr="00AE4CBE">
        <w:rPr>
          <w:rFonts w:ascii="Arial" w:hAnsi="Arial" w:cs="Arial"/>
          <w:sz w:val="20"/>
          <w:szCs w:val="20"/>
          <w:lang w:val="en-GB"/>
        </w:rPr>
        <w:t>,</w:t>
      </w:r>
      <w:r w:rsidRPr="00AE4CBE">
        <w:rPr>
          <w:rFonts w:ascii="Arial" w:hAnsi="Arial" w:cs="Arial"/>
          <w:sz w:val="20"/>
          <w:szCs w:val="20"/>
          <w:lang w:val="en-GB"/>
        </w:rPr>
        <w:t xml:space="preserve"> such as commodity research institutes</w:t>
      </w:r>
      <w:r w:rsidR="00E31228" w:rsidRPr="00AE4CBE">
        <w:rPr>
          <w:rFonts w:ascii="Arial" w:hAnsi="Arial" w:cs="Arial"/>
          <w:sz w:val="20"/>
          <w:szCs w:val="20"/>
          <w:lang w:val="en-GB"/>
        </w:rPr>
        <w:t>,</w:t>
      </w:r>
      <w:r w:rsidRPr="00AE4CBE">
        <w:rPr>
          <w:rFonts w:ascii="Arial" w:hAnsi="Arial" w:cs="Arial"/>
          <w:sz w:val="20"/>
          <w:szCs w:val="20"/>
          <w:lang w:val="en-GB"/>
        </w:rPr>
        <w:t xml:space="preserve"> have their own extension service providers or system delivering more effective and relevant service. Participatory research and use of expert farmers and farmer research groups promise to partially replace, complement, or at least relieve the conventional extension system.</w:t>
      </w:r>
    </w:p>
    <w:p w:rsidR="002E316C" w:rsidRPr="00AE4CBE" w:rsidRDefault="0073089D" w:rsidP="00F262F2">
      <w:pPr>
        <w:spacing w:before="240" w:after="0" w:line="240" w:lineRule="auto"/>
        <w:rPr>
          <w:rFonts w:ascii="Arial" w:hAnsi="Arial" w:cs="Arial"/>
          <w:b/>
          <w:color w:val="92D050"/>
          <w:sz w:val="24"/>
          <w:szCs w:val="24"/>
          <w:lang w:val="en-GB"/>
        </w:rPr>
      </w:pPr>
      <w:r w:rsidRPr="00AE4CBE">
        <w:rPr>
          <w:rFonts w:ascii="Arial" w:hAnsi="Arial" w:cs="Arial"/>
          <w:b/>
          <w:color w:val="92D050"/>
          <w:sz w:val="24"/>
          <w:szCs w:val="24"/>
          <w:lang w:val="en-GB"/>
        </w:rPr>
        <w:t>Media penetration</w:t>
      </w:r>
    </w:p>
    <w:p w:rsidR="00622E0D" w:rsidRPr="00AE4CBE" w:rsidRDefault="00622E0D" w:rsidP="00280C4E">
      <w:pPr>
        <w:spacing w:after="0" w:line="240" w:lineRule="auto"/>
        <w:rPr>
          <w:rFonts w:ascii="Arial" w:eastAsia="Times New Roman" w:hAnsi="Arial" w:cs="Arial"/>
          <w:b/>
          <w:bCs/>
          <w:i/>
          <w:iCs/>
          <w:color w:val="212121"/>
          <w:sz w:val="20"/>
          <w:szCs w:val="20"/>
          <w:lang w:val="en-GB"/>
        </w:rPr>
      </w:pPr>
      <w:r w:rsidRPr="00AE4CBE">
        <w:rPr>
          <w:rFonts w:ascii="Arial" w:eastAsia="Times New Roman" w:hAnsi="Arial" w:cs="Arial"/>
          <w:b/>
          <w:bCs/>
          <w:i/>
          <w:iCs/>
          <w:color w:val="212121"/>
          <w:sz w:val="20"/>
          <w:szCs w:val="20"/>
          <w:lang w:val="en-GB"/>
        </w:rPr>
        <w:t xml:space="preserve">Literacy rates (% of </w:t>
      </w:r>
      <w:proofErr w:type="gramStart"/>
      <w:r w:rsidRPr="00AE4CBE">
        <w:rPr>
          <w:rFonts w:ascii="Arial" w:eastAsia="Times New Roman" w:hAnsi="Arial" w:cs="Arial"/>
          <w:b/>
          <w:bCs/>
          <w:i/>
          <w:iCs/>
          <w:sz w:val="20"/>
          <w:szCs w:val="20"/>
          <w:lang w:val="en-GB"/>
        </w:rPr>
        <w:t>population)</w:t>
      </w:r>
      <w:r w:rsidR="000443F9" w:rsidRPr="000443F9">
        <w:rPr>
          <w:rFonts w:ascii="Arial" w:eastAsia="Times New Roman" w:hAnsi="Arial" w:cs="Arial"/>
          <w:b/>
          <w:bCs/>
          <w:i/>
          <w:iCs/>
          <w:sz w:val="20"/>
          <w:szCs w:val="20"/>
          <w:vertAlign w:val="superscript"/>
          <w:lang w:val="en-GB"/>
        </w:rPr>
        <w:t>2</w:t>
      </w:r>
      <w:proofErr w:type="gramEnd"/>
      <w:r w:rsidRPr="00AE4CBE">
        <w:rPr>
          <w:rFonts w:ascii="Arial" w:eastAsia="Times New Roman" w:hAnsi="Arial" w:cs="Arial"/>
          <w:b/>
          <w:bCs/>
          <w:i/>
          <w:iCs/>
          <w:sz w:val="20"/>
          <w:szCs w:val="20"/>
          <w:vertAlign w:val="superscript"/>
          <w:lang w:val="en-GB"/>
        </w:rPr>
        <w:t xml:space="preserve"> (</w:t>
      </w:r>
      <w:r w:rsidRPr="00AE4CBE">
        <w:rPr>
          <w:rFonts w:ascii="Arial" w:eastAsia="Times New Roman" w:hAnsi="Arial" w:cs="Arial"/>
          <w:bCs/>
          <w:iCs/>
          <w:sz w:val="20"/>
          <w:szCs w:val="20"/>
          <w:lang w:val="en-GB"/>
        </w:rPr>
        <w:t>2010)</w:t>
      </w:r>
    </w:p>
    <w:p w:rsidR="00622E0D" w:rsidRPr="00AE4CBE" w:rsidRDefault="00622E0D" w:rsidP="00280C4E">
      <w:pPr>
        <w:spacing w:after="0" w:line="240" w:lineRule="auto"/>
        <w:rPr>
          <w:rFonts w:ascii="Arial" w:eastAsia="Times New Roman" w:hAnsi="Arial" w:cs="Arial"/>
          <w:color w:val="212121"/>
          <w:sz w:val="20"/>
          <w:szCs w:val="20"/>
          <w:lang w:val="en-GB"/>
        </w:rPr>
      </w:pPr>
      <w:r w:rsidRPr="00AE4CBE">
        <w:rPr>
          <w:rFonts w:ascii="Arial" w:eastAsia="Times New Roman" w:hAnsi="Arial" w:cs="Arial"/>
          <w:color w:val="212121"/>
          <w:sz w:val="20"/>
          <w:szCs w:val="20"/>
          <w:lang w:val="en-GB"/>
        </w:rPr>
        <w:t>Literacy Rate</w:t>
      </w:r>
      <w:r w:rsidRPr="00AE4CBE">
        <w:rPr>
          <w:rFonts w:ascii="Arial" w:eastAsia="Times New Roman" w:hAnsi="Arial" w:cs="Arial"/>
          <w:color w:val="212121"/>
          <w:sz w:val="20"/>
          <w:szCs w:val="20"/>
          <w:lang w:val="en-GB"/>
        </w:rPr>
        <w:tab/>
      </w:r>
      <w:r w:rsidRPr="00AE4CBE">
        <w:rPr>
          <w:rFonts w:ascii="Arial" w:eastAsia="Times New Roman" w:hAnsi="Arial" w:cs="Arial"/>
          <w:color w:val="212121"/>
          <w:sz w:val="20"/>
          <w:szCs w:val="20"/>
          <w:lang w:val="en-GB"/>
        </w:rPr>
        <w:tab/>
      </w:r>
      <w:r w:rsidRPr="00AE4CBE">
        <w:rPr>
          <w:rFonts w:ascii="Arial" w:eastAsia="Times New Roman" w:hAnsi="Arial" w:cs="Arial"/>
          <w:color w:val="212121"/>
          <w:sz w:val="20"/>
          <w:szCs w:val="20"/>
          <w:lang w:val="en-GB"/>
        </w:rPr>
        <w:tab/>
      </w:r>
      <w:r w:rsidRPr="00AE4CBE">
        <w:rPr>
          <w:rFonts w:ascii="Arial" w:eastAsia="Times New Roman" w:hAnsi="Arial" w:cs="Arial"/>
          <w:color w:val="212121"/>
          <w:sz w:val="20"/>
          <w:szCs w:val="20"/>
          <w:lang w:val="en-GB"/>
        </w:rPr>
        <w:tab/>
      </w:r>
      <w:r w:rsidRPr="00AE4CBE">
        <w:rPr>
          <w:rFonts w:ascii="Arial" w:eastAsia="Times New Roman" w:hAnsi="Arial" w:cs="Arial"/>
          <w:color w:val="212121"/>
          <w:sz w:val="20"/>
          <w:szCs w:val="20"/>
          <w:lang w:val="en-GB"/>
        </w:rPr>
        <w:tab/>
      </w:r>
      <w:r w:rsidR="000443F9">
        <w:rPr>
          <w:rFonts w:ascii="Arial" w:eastAsia="Times New Roman" w:hAnsi="Arial" w:cs="Arial"/>
          <w:color w:val="212121"/>
          <w:sz w:val="20"/>
          <w:szCs w:val="20"/>
          <w:lang w:val="en-GB"/>
        </w:rPr>
        <w:tab/>
      </w:r>
      <w:r w:rsidRPr="00AE4CBE">
        <w:rPr>
          <w:rFonts w:ascii="Arial" w:eastAsia="Times New Roman" w:hAnsi="Arial" w:cs="Arial"/>
          <w:color w:val="000000"/>
          <w:sz w:val="20"/>
          <w:szCs w:val="20"/>
          <w:lang w:val="en-GB"/>
        </w:rPr>
        <w:t>67.8</w:t>
      </w:r>
    </w:p>
    <w:p w:rsidR="00622E0D" w:rsidRPr="00AE4CBE" w:rsidRDefault="00622E0D" w:rsidP="00280C4E">
      <w:pPr>
        <w:spacing w:after="0" w:line="240" w:lineRule="auto"/>
        <w:rPr>
          <w:rFonts w:ascii="Arial" w:eastAsia="Times New Roman" w:hAnsi="Arial" w:cs="Arial"/>
          <w:color w:val="212121"/>
          <w:sz w:val="20"/>
          <w:szCs w:val="20"/>
          <w:lang w:val="en-GB"/>
        </w:rPr>
      </w:pPr>
      <w:r w:rsidRPr="00AE4CBE">
        <w:rPr>
          <w:rFonts w:ascii="Arial" w:eastAsia="Times New Roman" w:hAnsi="Arial" w:cs="Arial"/>
          <w:color w:val="212121"/>
          <w:sz w:val="20"/>
          <w:szCs w:val="20"/>
          <w:lang w:val="en-GB"/>
        </w:rPr>
        <w:t>Male Adult</w:t>
      </w:r>
      <w:r w:rsidRPr="00AE4CBE">
        <w:rPr>
          <w:rFonts w:ascii="Arial" w:eastAsia="Times New Roman" w:hAnsi="Arial" w:cs="Arial"/>
          <w:color w:val="212121"/>
          <w:sz w:val="20"/>
          <w:szCs w:val="20"/>
          <w:lang w:val="en-GB"/>
        </w:rPr>
        <w:tab/>
      </w:r>
      <w:r w:rsidRPr="00AE4CBE">
        <w:rPr>
          <w:rFonts w:ascii="Arial" w:eastAsia="Times New Roman" w:hAnsi="Arial" w:cs="Arial"/>
          <w:color w:val="212121"/>
          <w:sz w:val="20"/>
          <w:szCs w:val="20"/>
          <w:lang w:val="en-GB"/>
        </w:rPr>
        <w:tab/>
      </w:r>
      <w:r w:rsidRPr="00AE4CBE">
        <w:rPr>
          <w:rFonts w:ascii="Arial" w:eastAsia="Times New Roman" w:hAnsi="Arial" w:cs="Arial"/>
          <w:color w:val="212121"/>
          <w:sz w:val="20"/>
          <w:szCs w:val="20"/>
          <w:lang w:val="en-GB"/>
        </w:rPr>
        <w:tab/>
      </w:r>
      <w:r w:rsidRPr="00AE4CBE">
        <w:rPr>
          <w:rFonts w:ascii="Arial" w:eastAsia="Times New Roman" w:hAnsi="Arial" w:cs="Arial"/>
          <w:color w:val="212121"/>
          <w:sz w:val="20"/>
          <w:szCs w:val="20"/>
          <w:lang w:val="en-GB"/>
        </w:rPr>
        <w:tab/>
      </w:r>
      <w:r w:rsidRPr="00AE4CBE">
        <w:rPr>
          <w:rFonts w:ascii="Arial" w:eastAsia="Times New Roman" w:hAnsi="Arial" w:cs="Arial"/>
          <w:color w:val="212121"/>
          <w:sz w:val="20"/>
          <w:szCs w:val="20"/>
          <w:lang w:val="en-GB"/>
        </w:rPr>
        <w:tab/>
      </w:r>
      <w:r w:rsidR="000443F9">
        <w:rPr>
          <w:rFonts w:ascii="Arial" w:eastAsia="Times New Roman" w:hAnsi="Arial" w:cs="Arial"/>
          <w:color w:val="212121"/>
          <w:sz w:val="20"/>
          <w:szCs w:val="20"/>
          <w:lang w:val="en-GB"/>
        </w:rPr>
        <w:tab/>
      </w:r>
      <w:r w:rsidRPr="00AE4CBE">
        <w:rPr>
          <w:rFonts w:ascii="Arial" w:eastAsia="Times New Roman" w:hAnsi="Arial" w:cs="Arial"/>
          <w:color w:val="212121"/>
          <w:sz w:val="20"/>
          <w:szCs w:val="20"/>
          <w:lang w:val="en-GB"/>
        </w:rPr>
        <w:t>75.5</w:t>
      </w:r>
    </w:p>
    <w:p w:rsidR="00622E0D" w:rsidRPr="00AE4CBE" w:rsidRDefault="00622E0D" w:rsidP="00280C4E">
      <w:pPr>
        <w:spacing w:after="0" w:line="240" w:lineRule="auto"/>
        <w:rPr>
          <w:rFonts w:ascii="Arial" w:eastAsia="Times New Roman" w:hAnsi="Arial" w:cs="Arial"/>
          <w:color w:val="212121"/>
          <w:sz w:val="20"/>
          <w:szCs w:val="20"/>
          <w:lang w:val="en-GB"/>
        </w:rPr>
      </w:pPr>
      <w:r w:rsidRPr="00AE4CBE">
        <w:rPr>
          <w:rFonts w:ascii="Arial" w:eastAsia="Times New Roman" w:hAnsi="Arial" w:cs="Arial"/>
          <w:color w:val="212121"/>
          <w:sz w:val="20"/>
          <w:szCs w:val="20"/>
          <w:lang w:val="en-GB"/>
        </w:rPr>
        <w:t>Female Adult</w:t>
      </w:r>
      <w:r w:rsidRPr="00AE4CBE">
        <w:rPr>
          <w:rFonts w:ascii="Arial" w:eastAsia="Times New Roman" w:hAnsi="Arial" w:cs="Arial"/>
          <w:color w:val="212121"/>
          <w:sz w:val="20"/>
          <w:szCs w:val="20"/>
          <w:lang w:val="en-GB"/>
        </w:rPr>
        <w:tab/>
      </w:r>
      <w:r w:rsidRPr="00AE4CBE">
        <w:rPr>
          <w:rFonts w:ascii="Arial" w:eastAsia="Times New Roman" w:hAnsi="Arial" w:cs="Arial"/>
          <w:color w:val="212121"/>
          <w:sz w:val="20"/>
          <w:szCs w:val="20"/>
          <w:lang w:val="en-GB"/>
        </w:rPr>
        <w:tab/>
      </w:r>
      <w:r w:rsidRPr="00AE4CBE">
        <w:rPr>
          <w:rFonts w:ascii="Arial" w:eastAsia="Times New Roman" w:hAnsi="Arial" w:cs="Arial"/>
          <w:color w:val="212121"/>
          <w:sz w:val="20"/>
          <w:szCs w:val="20"/>
          <w:lang w:val="en-GB"/>
        </w:rPr>
        <w:tab/>
      </w:r>
      <w:r w:rsidRPr="00AE4CBE">
        <w:rPr>
          <w:rFonts w:ascii="Arial" w:eastAsia="Times New Roman" w:hAnsi="Arial" w:cs="Arial"/>
          <w:color w:val="212121"/>
          <w:sz w:val="20"/>
          <w:szCs w:val="20"/>
          <w:lang w:val="en-GB"/>
        </w:rPr>
        <w:tab/>
      </w:r>
      <w:r w:rsidRPr="00AE4CBE">
        <w:rPr>
          <w:rFonts w:ascii="Arial" w:eastAsia="Times New Roman" w:hAnsi="Arial" w:cs="Arial"/>
          <w:color w:val="212121"/>
          <w:sz w:val="20"/>
          <w:szCs w:val="20"/>
          <w:lang w:val="en-GB"/>
        </w:rPr>
        <w:tab/>
      </w:r>
      <w:r w:rsidR="000443F9">
        <w:rPr>
          <w:rFonts w:ascii="Arial" w:eastAsia="Times New Roman" w:hAnsi="Arial" w:cs="Arial"/>
          <w:color w:val="212121"/>
          <w:sz w:val="20"/>
          <w:szCs w:val="20"/>
          <w:lang w:val="en-GB"/>
        </w:rPr>
        <w:tab/>
      </w:r>
      <w:r w:rsidRPr="00AE4CBE">
        <w:rPr>
          <w:rFonts w:ascii="Arial" w:eastAsia="Times New Roman" w:hAnsi="Arial" w:cs="Arial"/>
          <w:color w:val="212121"/>
          <w:sz w:val="20"/>
          <w:szCs w:val="20"/>
          <w:lang w:val="en-GB"/>
        </w:rPr>
        <w:t>60.8</w:t>
      </w:r>
    </w:p>
    <w:p w:rsidR="00622E0D" w:rsidRPr="00AE4CBE" w:rsidRDefault="00622E0D" w:rsidP="00280C4E">
      <w:pPr>
        <w:spacing w:after="0" w:line="240" w:lineRule="auto"/>
        <w:rPr>
          <w:rFonts w:ascii="Arial" w:eastAsia="Times New Roman" w:hAnsi="Arial" w:cs="Arial"/>
          <w:color w:val="000000"/>
          <w:sz w:val="20"/>
          <w:szCs w:val="20"/>
          <w:lang w:val="en-GB"/>
        </w:rPr>
      </w:pPr>
      <w:r w:rsidRPr="00AE4CBE">
        <w:rPr>
          <w:rFonts w:ascii="Arial" w:eastAsia="Times New Roman" w:hAnsi="Arial" w:cs="Arial"/>
          <w:color w:val="000000"/>
          <w:sz w:val="20"/>
          <w:szCs w:val="20"/>
          <w:lang w:val="en-GB"/>
        </w:rPr>
        <w:t>Male Youth (15-24 years)</w:t>
      </w:r>
      <w:r w:rsidRPr="00AE4CBE">
        <w:rPr>
          <w:rFonts w:ascii="Arial" w:eastAsia="Times New Roman" w:hAnsi="Arial" w:cs="Arial"/>
          <w:color w:val="000000"/>
          <w:sz w:val="20"/>
          <w:szCs w:val="20"/>
          <w:lang w:val="en-GB"/>
        </w:rPr>
        <w:tab/>
      </w:r>
      <w:r w:rsidRPr="00AE4CBE">
        <w:rPr>
          <w:rFonts w:ascii="Arial" w:eastAsia="Times New Roman" w:hAnsi="Arial" w:cs="Arial"/>
          <w:color w:val="000000"/>
          <w:sz w:val="20"/>
          <w:szCs w:val="20"/>
          <w:lang w:val="en-GB"/>
        </w:rPr>
        <w:tab/>
      </w:r>
      <w:r w:rsidRPr="00AE4CBE">
        <w:rPr>
          <w:rFonts w:ascii="Arial" w:eastAsia="Times New Roman" w:hAnsi="Arial" w:cs="Arial"/>
          <w:color w:val="000000"/>
          <w:sz w:val="20"/>
          <w:szCs w:val="20"/>
          <w:lang w:val="en-GB"/>
        </w:rPr>
        <w:tab/>
      </w:r>
      <w:r w:rsidR="000443F9">
        <w:rPr>
          <w:rFonts w:ascii="Arial" w:eastAsia="Times New Roman" w:hAnsi="Arial" w:cs="Arial"/>
          <w:color w:val="000000"/>
          <w:sz w:val="20"/>
          <w:szCs w:val="20"/>
          <w:lang w:val="en-GB"/>
        </w:rPr>
        <w:tab/>
      </w:r>
      <w:r w:rsidRPr="00AE4CBE">
        <w:rPr>
          <w:rFonts w:ascii="Arial" w:eastAsia="Times New Roman" w:hAnsi="Arial" w:cs="Arial"/>
          <w:sz w:val="20"/>
          <w:szCs w:val="20"/>
          <w:lang w:val="en-GB"/>
        </w:rPr>
        <w:t>76.5</w:t>
      </w:r>
    </w:p>
    <w:p w:rsidR="00622E0D" w:rsidRPr="00AE4CBE" w:rsidRDefault="00622E0D" w:rsidP="00280C4E">
      <w:pPr>
        <w:spacing w:after="0" w:line="240" w:lineRule="auto"/>
        <w:rPr>
          <w:rFonts w:ascii="Arial" w:eastAsia="Times New Roman" w:hAnsi="Arial" w:cs="Arial"/>
          <w:sz w:val="20"/>
          <w:szCs w:val="20"/>
          <w:lang w:val="en-GB"/>
        </w:rPr>
      </w:pPr>
      <w:r w:rsidRPr="00AE4CBE">
        <w:rPr>
          <w:rFonts w:ascii="Arial" w:eastAsia="Times New Roman" w:hAnsi="Arial" w:cs="Arial"/>
          <w:color w:val="000000"/>
          <w:sz w:val="20"/>
          <w:szCs w:val="20"/>
          <w:lang w:val="en-GB"/>
        </w:rPr>
        <w:t>Female Youth (15-24 years)</w:t>
      </w:r>
      <w:r w:rsidRPr="00AE4CBE">
        <w:rPr>
          <w:rFonts w:ascii="Arial" w:eastAsia="Times New Roman" w:hAnsi="Arial" w:cs="Arial"/>
          <w:color w:val="000000"/>
          <w:sz w:val="20"/>
          <w:szCs w:val="20"/>
          <w:lang w:val="en-GB"/>
        </w:rPr>
        <w:tab/>
      </w:r>
      <w:r w:rsidRPr="00AE4CBE">
        <w:rPr>
          <w:rFonts w:ascii="Arial" w:eastAsia="Times New Roman" w:hAnsi="Arial" w:cs="Arial"/>
          <w:color w:val="000000"/>
          <w:sz w:val="20"/>
          <w:szCs w:val="20"/>
          <w:lang w:val="en-GB"/>
        </w:rPr>
        <w:tab/>
      </w:r>
      <w:r w:rsidRPr="00AE4CBE">
        <w:rPr>
          <w:rFonts w:ascii="Arial" w:eastAsia="Times New Roman" w:hAnsi="Arial" w:cs="Arial"/>
          <w:color w:val="000000"/>
          <w:sz w:val="20"/>
          <w:szCs w:val="20"/>
          <w:lang w:val="en-GB"/>
        </w:rPr>
        <w:tab/>
      </w:r>
      <w:r w:rsidR="000443F9">
        <w:rPr>
          <w:rFonts w:ascii="Arial" w:eastAsia="Times New Roman" w:hAnsi="Arial" w:cs="Arial"/>
          <w:color w:val="000000"/>
          <w:sz w:val="20"/>
          <w:szCs w:val="20"/>
          <w:lang w:val="en-GB"/>
        </w:rPr>
        <w:tab/>
      </w:r>
      <w:r w:rsidRPr="00AE4CBE">
        <w:rPr>
          <w:rFonts w:ascii="Arial" w:eastAsia="Times New Roman" w:hAnsi="Arial" w:cs="Arial"/>
          <w:sz w:val="20"/>
          <w:szCs w:val="20"/>
          <w:lang w:val="en-GB"/>
        </w:rPr>
        <w:t>72.8</w:t>
      </w:r>
    </w:p>
    <w:p w:rsidR="00622E0D" w:rsidRPr="00AE4CBE" w:rsidRDefault="00622E0D" w:rsidP="00280C4E">
      <w:pPr>
        <w:spacing w:after="0" w:line="240" w:lineRule="auto"/>
        <w:rPr>
          <w:rFonts w:ascii="Arial" w:eastAsia="Times New Roman" w:hAnsi="Arial" w:cs="Arial"/>
          <w:color w:val="212121"/>
          <w:sz w:val="20"/>
          <w:szCs w:val="20"/>
          <w:lang w:val="en-GB"/>
        </w:rPr>
      </w:pPr>
    </w:p>
    <w:p w:rsidR="00622E0D" w:rsidRPr="00AE4CBE" w:rsidRDefault="00622E0D" w:rsidP="00280C4E">
      <w:pPr>
        <w:spacing w:after="0" w:line="240" w:lineRule="auto"/>
        <w:rPr>
          <w:rFonts w:ascii="Arial" w:eastAsia="Times New Roman" w:hAnsi="Arial" w:cs="Arial"/>
          <w:sz w:val="20"/>
          <w:szCs w:val="20"/>
          <w:lang w:val="en-GB"/>
        </w:rPr>
      </w:pPr>
      <w:r w:rsidRPr="00AE4CBE">
        <w:rPr>
          <w:rFonts w:ascii="Arial" w:eastAsia="Times New Roman" w:hAnsi="Arial" w:cs="Arial"/>
          <w:color w:val="212121"/>
          <w:sz w:val="20"/>
          <w:szCs w:val="20"/>
          <w:lang w:val="en-GB"/>
        </w:rPr>
        <w:t>Mobile phone subscription (</w:t>
      </w:r>
      <w:r w:rsidRPr="00AE4CBE">
        <w:rPr>
          <w:rFonts w:ascii="Arial" w:eastAsia="Times New Roman" w:hAnsi="Arial" w:cs="Arial"/>
          <w:sz w:val="20"/>
          <w:szCs w:val="20"/>
          <w:lang w:val="en-GB"/>
        </w:rPr>
        <w:t>per 100 people</w:t>
      </w:r>
      <w:r w:rsidR="00E91412">
        <w:rPr>
          <w:rFonts w:ascii="Arial" w:eastAsia="Times New Roman" w:hAnsi="Arial" w:cs="Arial"/>
          <w:sz w:val="20"/>
          <w:szCs w:val="20"/>
          <w:lang w:val="en-GB"/>
        </w:rPr>
        <w:t>; 2013</w:t>
      </w:r>
      <w:r w:rsidRPr="00AE4CBE">
        <w:rPr>
          <w:rFonts w:ascii="Arial" w:eastAsia="Times New Roman" w:hAnsi="Arial" w:cs="Arial"/>
          <w:sz w:val="20"/>
          <w:szCs w:val="20"/>
          <w:lang w:val="en-GB"/>
        </w:rPr>
        <w:t>)</w:t>
      </w:r>
      <w:r w:rsidRPr="00AE4CBE">
        <w:rPr>
          <w:rStyle w:val="FootnoteReference"/>
          <w:rFonts w:ascii="Arial" w:eastAsia="Times New Roman" w:hAnsi="Arial" w:cs="Arial"/>
          <w:sz w:val="20"/>
          <w:szCs w:val="20"/>
          <w:lang w:val="en-GB"/>
        </w:rPr>
        <w:footnoteReference w:id="33"/>
      </w:r>
      <w:r w:rsidRPr="00AE4CBE">
        <w:rPr>
          <w:rFonts w:ascii="Arial" w:eastAsia="Times New Roman" w:hAnsi="Arial" w:cs="Arial"/>
          <w:sz w:val="20"/>
          <w:szCs w:val="20"/>
          <w:lang w:val="en-GB"/>
        </w:rPr>
        <w:tab/>
        <w:t>56</w:t>
      </w:r>
    </w:p>
    <w:p w:rsidR="00622E0D" w:rsidRPr="00AE4CBE" w:rsidRDefault="00E91412" w:rsidP="00280C4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Internet u</w:t>
      </w:r>
      <w:r w:rsidR="00622E0D" w:rsidRPr="00AE4CBE">
        <w:rPr>
          <w:rFonts w:ascii="Arial" w:eastAsia="Times New Roman" w:hAnsi="Arial" w:cs="Arial"/>
          <w:sz w:val="20"/>
          <w:szCs w:val="20"/>
          <w:lang w:val="en-GB"/>
        </w:rPr>
        <w:t xml:space="preserve">sers (per 100 </w:t>
      </w:r>
      <w:proofErr w:type="gramStart"/>
      <w:r w:rsidR="00622E0D" w:rsidRPr="00AE4CBE">
        <w:rPr>
          <w:rFonts w:ascii="Arial" w:eastAsia="Times New Roman" w:hAnsi="Arial" w:cs="Arial"/>
          <w:sz w:val="20"/>
          <w:szCs w:val="20"/>
          <w:lang w:val="en-GB"/>
        </w:rPr>
        <w:t>people)</w:t>
      </w:r>
      <w:r w:rsidR="000443F9" w:rsidRPr="000443F9">
        <w:rPr>
          <w:rFonts w:ascii="Arial" w:eastAsia="Times New Roman" w:hAnsi="Arial" w:cs="Arial"/>
          <w:sz w:val="20"/>
          <w:szCs w:val="20"/>
          <w:vertAlign w:val="superscript"/>
          <w:lang w:val="en-GB"/>
        </w:rPr>
        <w:t>33</w:t>
      </w:r>
      <w:proofErr w:type="gramEnd"/>
      <w:r w:rsidR="00622E0D" w:rsidRPr="00AE4CBE">
        <w:rPr>
          <w:rFonts w:ascii="Arial" w:eastAsia="Times New Roman" w:hAnsi="Arial" w:cs="Arial"/>
          <w:i/>
          <w:iCs/>
          <w:sz w:val="20"/>
          <w:szCs w:val="20"/>
          <w:lang w:val="en-GB"/>
        </w:rPr>
        <w:t>(2013)</w:t>
      </w:r>
      <w:r w:rsidR="00622E0D" w:rsidRPr="00AE4CBE">
        <w:rPr>
          <w:rFonts w:ascii="Arial" w:eastAsia="Times New Roman" w:hAnsi="Arial" w:cs="Arial"/>
          <w:sz w:val="20"/>
          <w:szCs w:val="20"/>
          <w:lang w:val="en-GB"/>
        </w:rPr>
        <w:tab/>
      </w:r>
      <w:r w:rsidR="00622E0D" w:rsidRPr="00AE4CBE">
        <w:rPr>
          <w:rFonts w:ascii="Arial" w:eastAsia="Times New Roman" w:hAnsi="Arial" w:cs="Arial"/>
          <w:sz w:val="20"/>
          <w:szCs w:val="20"/>
          <w:lang w:val="en-GB"/>
        </w:rPr>
        <w:tab/>
      </w:r>
      <w:r>
        <w:rPr>
          <w:rFonts w:ascii="Arial" w:eastAsia="Times New Roman" w:hAnsi="Arial" w:cs="Arial"/>
          <w:sz w:val="20"/>
          <w:szCs w:val="20"/>
          <w:lang w:val="en-GB"/>
        </w:rPr>
        <w:tab/>
      </w:r>
      <w:r w:rsidR="00622E0D" w:rsidRPr="00AE4CBE">
        <w:rPr>
          <w:rFonts w:ascii="Arial" w:eastAsia="Times New Roman" w:hAnsi="Arial" w:cs="Arial"/>
          <w:sz w:val="20"/>
          <w:szCs w:val="20"/>
          <w:lang w:val="en-GB"/>
        </w:rPr>
        <w:t>4.4</w:t>
      </w:r>
    </w:p>
    <w:p w:rsidR="00622E0D" w:rsidRPr="00AE4CBE" w:rsidRDefault="00622E0D" w:rsidP="00280C4E">
      <w:pPr>
        <w:spacing w:after="0" w:line="240" w:lineRule="auto"/>
        <w:rPr>
          <w:rFonts w:ascii="Arial" w:eastAsia="Times New Roman" w:hAnsi="Arial" w:cs="Arial"/>
          <w:sz w:val="20"/>
          <w:szCs w:val="20"/>
          <w:lang w:val="en-GB"/>
        </w:rPr>
      </w:pPr>
      <w:r w:rsidRPr="00AE4CBE">
        <w:rPr>
          <w:rFonts w:ascii="Arial" w:eastAsia="Times New Roman" w:hAnsi="Arial" w:cs="Arial"/>
          <w:sz w:val="20"/>
          <w:szCs w:val="20"/>
          <w:lang w:val="en-GB"/>
        </w:rPr>
        <w:t xml:space="preserve">Households with a radio (%) </w:t>
      </w:r>
      <w:r w:rsidR="000F52C4">
        <w:rPr>
          <w:rStyle w:val="FootnoteReference"/>
          <w:rFonts w:ascii="Arial" w:eastAsia="Times New Roman" w:hAnsi="Arial" w:cs="Arial"/>
          <w:sz w:val="20"/>
          <w:szCs w:val="20"/>
          <w:lang w:val="en-GB"/>
        </w:rPr>
        <w:footnoteReference w:id="34"/>
      </w:r>
      <w:r w:rsidRPr="00AE4CBE">
        <w:rPr>
          <w:rFonts w:ascii="Arial" w:eastAsia="Times New Roman" w:hAnsi="Arial" w:cs="Arial"/>
          <w:i/>
          <w:iCs/>
          <w:sz w:val="20"/>
          <w:szCs w:val="20"/>
          <w:lang w:val="en-GB"/>
        </w:rPr>
        <w:t>(2011-2012)</w:t>
      </w:r>
      <w:r w:rsidRPr="00AE4CBE">
        <w:rPr>
          <w:rFonts w:ascii="Arial" w:eastAsia="Times New Roman" w:hAnsi="Arial" w:cs="Arial"/>
          <w:sz w:val="20"/>
          <w:szCs w:val="20"/>
          <w:lang w:val="en-GB"/>
        </w:rPr>
        <w:tab/>
      </w:r>
      <w:r w:rsidR="00E91412">
        <w:rPr>
          <w:rFonts w:ascii="Arial" w:eastAsia="Times New Roman" w:hAnsi="Arial" w:cs="Arial"/>
          <w:sz w:val="20"/>
          <w:szCs w:val="20"/>
          <w:lang w:val="en-GB"/>
        </w:rPr>
        <w:tab/>
      </w:r>
      <w:r w:rsidRPr="00AE4CBE">
        <w:rPr>
          <w:rFonts w:ascii="Arial" w:eastAsia="Times New Roman" w:hAnsi="Arial" w:cs="Arial"/>
          <w:sz w:val="20"/>
          <w:szCs w:val="20"/>
          <w:lang w:val="en-GB"/>
        </w:rPr>
        <w:t>63</w:t>
      </w:r>
    </w:p>
    <w:p w:rsidR="00622E0D" w:rsidRPr="00AE4CBE" w:rsidRDefault="00C844E4" w:rsidP="00280C4E">
      <w:pPr>
        <w:spacing w:after="120" w:line="240" w:lineRule="auto"/>
        <w:rPr>
          <w:rFonts w:ascii="Arial" w:eastAsia="Times New Roman" w:hAnsi="Arial" w:cs="Arial"/>
          <w:color w:val="212121"/>
          <w:sz w:val="20"/>
          <w:szCs w:val="20"/>
          <w:lang w:val="en-GB"/>
        </w:rPr>
      </w:pPr>
      <w:r>
        <w:rPr>
          <w:rFonts w:ascii="Arial" w:eastAsia="Times New Roman" w:hAnsi="Arial" w:cs="Arial"/>
          <w:sz w:val="20"/>
          <w:szCs w:val="20"/>
          <w:lang w:val="en-GB"/>
        </w:rPr>
        <w:t>Households with a TV (%)</w:t>
      </w:r>
      <w:r w:rsidR="00C548E7" w:rsidRPr="00C548E7">
        <w:rPr>
          <w:rFonts w:ascii="Arial" w:eastAsia="Times New Roman" w:hAnsi="Arial" w:cs="Arial"/>
          <w:sz w:val="20"/>
          <w:szCs w:val="20"/>
          <w:vertAlign w:val="superscript"/>
          <w:lang w:val="en-GB"/>
        </w:rPr>
        <w:t>34</w:t>
      </w:r>
      <w:r w:rsidR="00622E0D" w:rsidRPr="00AE4CBE">
        <w:rPr>
          <w:rFonts w:ascii="Arial" w:eastAsia="Times New Roman" w:hAnsi="Arial" w:cs="Arial"/>
          <w:i/>
          <w:iCs/>
          <w:sz w:val="20"/>
          <w:szCs w:val="20"/>
          <w:lang w:val="en-GB"/>
        </w:rPr>
        <w:t>2011-2012)</w:t>
      </w:r>
      <w:r w:rsidR="00622E0D" w:rsidRPr="00AE4CBE">
        <w:rPr>
          <w:rFonts w:ascii="Arial" w:eastAsia="Times New Roman" w:hAnsi="Arial" w:cs="Arial"/>
          <w:sz w:val="20"/>
          <w:szCs w:val="20"/>
          <w:lang w:val="en-GB"/>
        </w:rPr>
        <w:tab/>
      </w:r>
      <w:r w:rsidR="00622E0D" w:rsidRPr="00AE4CBE">
        <w:rPr>
          <w:rFonts w:ascii="Arial" w:eastAsia="Times New Roman" w:hAnsi="Arial" w:cs="Arial"/>
          <w:color w:val="212121"/>
          <w:sz w:val="20"/>
          <w:szCs w:val="20"/>
          <w:lang w:val="en-GB"/>
        </w:rPr>
        <w:tab/>
      </w:r>
      <w:r w:rsidR="00E91412">
        <w:rPr>
          <w:rFonts w:ascii="Arial" w:eastAsia="Times New Roman" w:hAnsi="Arial" w:cs="Arial"/>
          <w:color w:val="212121"/>
          <w:sz w:val="20"/>
          <w:szCs w:val="20"/>
          <w:lang w:val="en-GB"/>
        </w:rPr>
        <w:tab/>
      </w:r>
      <w:r w:rsidR="00622E0D" w:rsidRPr="00AE4CBE">
        <w:rPr>
          <w:rFonts w:ascii="Arial" w:eastAsia="Times New Roman" w:hAnsi="Arial" w:cs="Arial"/>
          <w:color w:val="212121"/>
          <w:sz w:val="20"/>
          <w:szCs w:val="20"/>
          <w:lang w:val="en-GB"/>
        </w:rPr>
        <w:t>18</w:t>
      </w:r>
    </w:p>
    <w:p w:rsidR="00A63E9D" w:rsidRPr="00AE4CBE" w:rsidRDefault="00A63E9D" w:rsidP="00280C4E">
      <w:pPr>
        <w:spacing w:after="120" w:line="240" w:lineRule="auto"/>
        <w:rPr>
          <w:rFonts w:ascii="Arial" w:hAnsi="Arial" w:cs="Arial"/>
          <w:sz w:val="20"/>
          <w:szCs w:val="20"/>
          <w:lang w:val="en-GB"/>
        </w:rPr>
      </w:pPr>
      <w:r w:rsidRPr="00AE4CBE">
        <w:rPr>
          <w:rFonts w:ascii="Arial" w:hAnsi="Arial" w:cs="Arial"/>
          <w:sz w:val="20"/>
          <w:szCs w:val="20"/>
          <w:lang w:val="en-GB"/>
        </w:rPr>
        <w:t>FM radio and mobile phone are the two most powerfu</w:t>
      </w:r>
      <w:r w:rsidR="00D03895" w:rsidRPr="00AE4CBE">
        <w:rPr>
          <w:rFonts w:ascii="Arial" w:hAnsi="Arial" w:cs="Arial"/>
          <w:sz w:val="20"/>
          <w:szCs w:val="20"/>
          <w:lang w:val="en-GB"/>
        </w:rPr>
        <w:t>l technologies in rural Africa.</w:t>
      </w:r>
    </w:p>
    <w:p w:rsidR="00D03895" w:rsidRPr="00AE4CBE" w:rsidRDefault="00B84DEB" w:rsidP="00280C4E">
      <w:pPr>
        <w:spacing w:after="120" w:line="240" w:lineRule="auto"/>
        <w:rPr>
          <w:rFonts w:ascii="Arial" w:eastAsiaTheme="minorEastAsia" w:hAnsi="Arial" w:cs="Arial"/>
          <w:sz w:val="20"/>
          <w:szCs w:val="20"/>
          <w:lang w:val="en-GB"/>
        </w:rPr>
      </w:pPr>
      <w:r w:rsidRPr="00AE4CBE">
        <w:rPr>
          <w:rFonts w:ascii="Arial" w:eastAsia="Times New Roman" w:hAnsi="Arial" w:cs="Arial"/>
          <w:b/>
          <w:spacing w:val="12"/>
          <w:sz w:val="20"/>
          <w:szCs w:val="20"/>
          <w:lang w:val="en-GB" w:eastAsia="en-GB"/>
        </w:rPr>
        <w:t>Telephone</w:t>
      </w:r>
      <w:r w:rsidR="00907971" w:rsidRPr="00AE4CBE">
        <w:rPr>
          <w:rFonts w:ascii="Arial" w:eastAsia="Times New Roman" w:hAnsi="Arial" w:cs="Arial"/>
          <w:b/>
          <w:spacing w:val="12"/>
          <w:sz w:val="20"/>
          <w:szCs w:val="20"/>
          <w:lang w:val="en-GB" w:eastAsia="en-GB"/>
        </w:rPr>
        <w:t xml:space="preserve">: </w:t>
      </w:r>
      <w:r w:rsidR="00EA3F93" w:rsidRPr="00AE4CBE">
        <w:rPr>
          <w:rFonts w:ascii="Arial" w:eastAsiaTheme="minorEastAsia" w:hAnsi="Arial" w:cs="Arial"/>
          <w:sz w:val="20"/>
          <w:szCs w:val="20"/>
          <w:lang w:val="en-GB"/>
        </w:rPr>
        <w:t>By2013there were 27.6 million fixed and mobile lines, 61</w:t>
      </w:r>
      <w:r w:rsidRPr="00AE4CBE">
        <w:rPr>
          <w:rFonts w:ascii="Arial" w:eastAsiaTheme="minorEastAsia" w:hAnsi="Arial" w:cs="Arial"/>
          <w:sz w:val="20"/>
          <w:szCs w:val="20"/>
          <w:lang w:val="en-GB"/>
        </w:rPr>
        <w:t xml:space="preserve"> per 100 persons</w:t>
      </w:r>
      <w:r w:rsidR="00C7744A" w:rsidRPr="00AE4CBE">
        <w:rPr>
          <w:rFonts w:ascii="Arial" w:hAnsi="Arial" w:cs="Arial"/>
          <w:sz w:val="20"/>
          <w:szCs w:val="20"/>
          <w:vertAlign w:val="superscript"/>
          <w:lang w:val="en-GB"/>
        </w:rPr>
        <w:footnoteReference w:id="35"/>
      </w:r>
      <w:r w:rsidR="00EA3F93" w:rsidRPr="00AE4CBE">
        <w:rPr>
          <w:rFonts w:ascii="Arial" w:eastAsiaTheme="minorEastAsia" w:hAnsi="Arial" w:cs="Arial"/>
          <w:sz w:val="20"/>
          <w:szCs w:val="20"/>
          <w:lang w:val="en-GB"/>
        </w:rPr>
        <w:t>. T</w:t>
      </w:r>
      <w:r w:rsidRPr="00AE4CBE">
        <w:rPr>
          <w:rFonts w:ascii="Arial" w:eastAsiaTheme="minorEastAsia" w:hAnsi="Arial" w:cs="Arial"/>
          <w:sz w:val="20"/>
          <w:szCs w:val="20"/>
          <w:lang w:val="en-GB"/>
        </w:rPr>
        <w:t xml:space="preserve">runk service </w:t>
      </w:r>
      <w:r w:rsidR="00E31228" w:rsidRPr="00AE4CBE">
        <w:rPr>
          <w:rFonts w:ascii="Arial" w:eastAsiaTheme="minorEastAsia" w:hAnsi="Arial" w:cs="Arial"/>
          <w:sz w:val="20"/>
          <w:szCs w:val="20"/>
          <w:lang w:val="en-GB"/>
        </w:rPr>
        <w:t xml:space="preserve">was </w:t>
      </w:r>
      <w:r w:rsidRPr="00AE4CBE">
        <w:rPr>
          <w:rFonts w:ascii="Arial" w:eastAsiaTheme="minorEastAsia" w:hAnsi="Arial" w:cs="Arial"/>
          <w:sz w:val="20"/>
          <w:szCs w:val="20"/>
          <w:lang w:val="en-GB"/>
        </w:rPr>
        <w:t>provided by open-wire, microwave ra</w:t>
      </w:r>
      <w:r w:rsidR="0026544A" w:rsidRPr="00AE4CBE">
        <w:rPr>
          <w:rFonts w:ascii="Arial" w:eastAsiaTheme="minorEastAsia" w:hAnsi="Arial" w:cs="Arial"/>
          <w:sz w:val="20"/>
          <w:szCs w:val="20"/>
          <w:lang w:val="en-GB"/>
        </w:rPr>
        <w:t>dio relay, tropospheric scatter</w:t>
      </w:r>
      <w:r w:rsidRPr="00AE4CBE">
        <w:rPr>
          <w:rFonts w:ascii="Arial" w:eastAsiaTheme="minorEastAsia" w:hAnsi="Arial" w:cs="Arial"/>
          <w:sz w:val="20"/>
          <w:szCs w:val="20"/>
          <w:lang w:val="en-GB"/>
        </w:rPr>
        <w:t xml:space="preserve"> and </w:t>
      </w:r>
      <w:proofErr w:type="spellStart"/>
      <w:r w:rsidRPr="00AE4CBE">
        <w:rPr>
          <w:rFonts w:ascii="Arial" w:eastAsiaTheme="minorEastAsia" w:hAnsi="Arial" w:cs="Arial"/>
          <w:sz w:val="20"/>
          <w:szCs w:val="20"/>
          <w:lang w:val="en-GB"/>
        </w:rPr>
        <w:t>fiber</w:t>
      </w:r>
      <w:proofErr w:type="spellEnd"/>
      <w:r w:rsidRPr="00AE4CBE">
        <w:rPr>
          <w:rFonts w:ascii="Arial" w:eastAsiaTheme="minorEastAsia" w:hAnsi="Arial" w:cs="Arial"/>
          <w:sz w:val="20"/>
          <w:szCs w:val="20"/>
          <w:lang w:val="en-GB"/>
        </w:rPr>
        <w:t>-optic cable</w:t>
      </w:r>
      <w:r w:rsidR="00E31228" w:rsidRPr="00AE4CBE">
        <w:rPr>
          <w:rFonts w:ascii="Arial" w:eastAsiaTheme="minorEastAsia" w:hAnsi="Arial" w:cs="Arial"/>
          <w:sz w:val="20"/>
          <w:szCs w:val="20"/>
          <w:lang w:val="en-GB"/>
        </w:rPr>
        <w:t xml:space="preserve"> with</w:t>
      </w:r>
      <w:r w:rsidRPr="00AE4CBE">
        <w:rPr>
          <w:rFonts w:ascii="Arial" w:eastAsiaTheme="minorEastAsia" w:hAnsi="Arial" w:cs="Arial"/>
          <w:sz w:val="20"/>
          <w:szCs w:val="20"/>
          <w:lang w:val="en-GB"/>
        </w:rPr>
        <w:t xml:space="preserve"> some links being made digital</w:t>
      </w:r>
      <w:r w:rsidR="00EA3F93" w:rsidRPr="00AE4CBE">
        <w:rPr>
          <w:rFonts w:ascii="Arial" w:eastAsiaTheme="minorEastAsia" w:hAnsi="Arial" w:cs="Arial"/>
          <w:sz w:val="20"/>
          <w:szCs w:val="20"/>
          <w:lang w:val="en-GB"/>
        </w:rPr>
        <w:t>.</w:t>
      </w:r>
    </w:p>
    <w:p w:rsidR="008315A1" w:rsidRPr="00AE4CBE" w:rsidRDefault="00D03895" w:rsidP="00280C4E">
      <w:pPr>
        <w:spacing w:after="120" w:line="240" w:lineRule="auto"/>
        <w:rPr>
          <w:rFonts w:ascii="Arial" w:eastAsia="Times New Roman" w:hAnsi="Arial" w:cs="Arial"/>
          <w:sz w:val="20"/>
          <w:szCs w:val="20"/>
          <w:lang w:val="en-GB" w:eastAsia="en-GB"/>
        </w:rPr>
      </w:pPr>
      <w:r w:rsidRPr="00AE4CBE">
        <w:rPr>
          <w:rFonts w:ascii="Arial" w:eastAsia="Times New Roman" w:hAnsi="Arial" w:cs="Arial"/>
          <w:sz w:val="20"/>
          <w:szCs w:val="20"/>
          <w:lang w:val="en-GB" w:eastAsia="en-GB"/>
        </w:rPr>
        <w:t>The Ministry of Agriculture, Food and Cooperatives</w:t>
      </w:r>
      <w:r w:rsidR="00B44CDC" w:rsidRPr="00AE4CBE">
        <w:rPr>
          <w:rFonts w:ascii="Arial" w:eastAsia="Times New Roman" w:hAnsi="Arial" w:cs="Arial"/>
          <w:sz w:val="20"/>
          <w:szCs w:val="20"/>
          <w:lang w:val="en-GB" w:eastAsia="en-GB"/>
        </w:rPr>
        <w:t>,</w:t>
      </w:r>
      <w:r w:rsidRPr="00AE4CBE">
        <w:rPr>
          <w:rFonts w:ascii="Arial" w:eastAsia="Times New Roman" w:hAnsi="Arial" w:cs="Arial"/>
          <w:sz w:val="20"/>
          <w:szCs w:val="20"/>
          <w:lang w:val="en-GB" w:eastAsia="en-GB"/>
        </w:rPr>
        <w:t xml:space="preserve"> in a joint venture with </w:t>
      </w:r>
      <w:proofErr w:type="spellStart"/>
      <w:r w:rsidRPr="00AE4CBE">
        <w:rPr>
          <w:rFonts w:ascii="Arial" w:eastAsia="Times New Roman" w:hAnsi="Arial" w:cs="Arial"/>
          <w:sz w:val="20"/>
          <w:szCs w:val="20"/>
          <w:lang w:val="en-GB" w:eastAsia="en-GB"/>
        </w:rPr>
        <w:t>Zantel</w:t>
      </w:r>
      <w:proofErr w:type="spellEnd"/>
      <w:r w:rsidRPr="00AE4CBE">
        <w:rPr>
          <w:rFonts w:ascii="Arial" w:eastAsia="Times New Roman" w:hAnsi="Arial" w:cs="Arial"/>
          <w:sz w:val="20"/>
          <w:szCs w:val="20"/>
          <w:lang w:val="en-GB" w:eastAsia="en-GB"/>
        </w:rPr>
        <w:t xml:space="preserve"> Tanzania and </w:t>
      </w:r>
      <w:proofErr w:type="spellStart"/>
      <w:r w:rsidRPr="00AE4CBE">
        <w:rPr>
          <w:rFonts w:ascii="Arial" w:eastAsia="Times New Roman" w:hAnsi="Arial" w:cs="Arial"/>
          <w:sz w:val="20"/>
          <w:szCs w:val="20"/>
          <w:lang w:val="en-GB" w:eastAsia="en-GB"/>
        </w:rPr>
        <w:t>Sibesonke</w:t>
      </w:r>
      <w:proofErr w:type="spellEnd"/>
      <w:r w:rsidRPr="00AE4CBE">
        <w:rPr>
          <w:rFonts w:ascii="Arial" w:eastAsia="Times New Roman" w:hAnsi="Arial" w:cs="Arial"/>
          <w:sz w:val="20"/>
          <w:szCs w:val="20"/>
          <w:lang w:val="en-GB" w:eastAsia="en-GB"/>
        </w:rPr>
        <w:t xml:space="preserve"> Limited</w:t>
      </w:r>
      <w:r w:rsidR="00B44CDC" w:rsidRPr="00AE4CBE">
        <w:rPr>
          <w:rFonts w:ascii="Arial" w:eastAsia="Times New Roman" w:hAnsi="Arial" w:cs="Arial"/>
          <w:sz w:val="20"/>
          <w:szCs w:val="20"/>
          <w:lang w:val="en-GB" w:eastAsia="en-GB"/>
        </w:rPr>
        <w:t>,</w:t>
      </w:r>
      <w:r w:rsidRPr="00AE4CBE">
        <w:rPr>
          <w:rFonts w:ascii="Arial" w:eastAsia="Times New Roman" w:hAnsi="Arial" w:cs="Arial"/>
          <w:sz w:val="20"/>
          <w:szCs w:val="20"/>
          <w:lang w:val="en-GB" w:eastAsia="en-GB"/>
        </w:rPr>
        <w:t xml:space="preserve"> has launched </w:t>
      </w:r>
      <w:proofErr w:type="spellStart"/>
      <w:r w:rsidR="00AE4CBE" w:rsidRPr="00AE4CBE">
        <w:rPr>
          <w:rFonts w:ascii="Arial" w:eastAsia="Times New Roman" w:hAnsi="Arial" w:cs="Arial"/>
          <w:sz w:val="20"/>
          <w:szCs w:val="20"/>
          <w:lang w:val="en-GB" w:eastAsia="en-GB"/>
        </w:rPr>
        <w:t>ZKilimo</w:t>
      </w:r>
      <w:proofErr w:type="spellEnd"/>
      <w:r w:rsidR="00AE4CBE">
        <w:rPr>
          <w:rFonts w:ascii="Arial" w:eastAsia="Times New Roman" w:hAnsi="Arial" w:cs="Arial"/>
          <w:sz w:val="20"/>
          <w:szCs w:val="20"/>
          <w:lang w:val="en-GB" w:eastAsia="en-GB"/>
        </w:rPr>
        <w:t xml:space="preserve">, </w:t>
      </w:r>
      <w:proofErr w:type="spellStart"/>
      <w:r w:rsidR="00AE4CBE">
        <w:rPr>
          <w:rFonts w:ascii="Arial" w:eastAsia="Times New Roman" w:hAnsi="Arial" w:cs="Arial"/>
          <w:sz w:val="20"/>
          <w:szCs w:val="20"/>
          <w:lang w:val="en-GB" w:eastAsia="en-GB"/>
        </w:rPr>
        <w:t>amobile</w:t>
      </w:r>
      <w:proofErr w:type="spellEnd"/>
      <w:r w:rsidR="00AE4CBE">
        <w:rPr>
          <w:rFonts w:ascii="Arial" w:eastAsia="Times New Roman" w:hAnsi="Arial" w:cs="Arial"/>
          <w:sz w:val="20"/>
          <w:szCs w:val="20"/>
          <w:lang w:val="en-GB" w:eastAsia="en-GB"/>
        </w:rPr>
        <w:t xml:space="preserve"> phone </w:t>
      </w:r>
      <w:proofErr w:type="spellStart"/>
      <w:r w:rsidR="00AE4CBE">
        <w:rPr>
          <w:rFonts w:ascii="Arial" w:eastAsia="Times New Roman" w:hAnsi="Arial" w:cs="Arial"/>
          <w:sz w:val="20"/>
          <w:szCs w:val="20"/>
          <w:lang w:val="en-GB" w:eastAsia="en-GB"/>
        </w:rPr>
        <w:t>service</w:t>
      </w:r>
      <w:r w:rsidR="00E31228" w:rsidRPr="00AE4CBE">
        <w:rPr>
          <w:rFonts w:ascii="Arial" w:eastAsia="Times New Roman" w:hAnsi="Arial" w:cs="Arial"/>
          <w:sz w:val="20"/>
          <w:szCs w:val="20"/>
          <w:lang w:val="en-GB" w:eastAsia="en-GB"/>
        </w:rPr>
        <w:t>to</w:t>
      </w:r>
      <w:proofErr w:type="spellEnd"/>
      <w:r w:rsidR="00E31228" w:rsidRPr="00AE4CBE">
        <w:rPr>
          <w:rFonts w:ascii="Arial" w:eastAsia="Times New Roman" w:hAnsi="Arial" w:cs="Arial"/>
          <w:sz w:val="20"/>
          <w:szCs w:val="20"/>
          <w:lang w:val="en-GB" w:eastAsia="en-GB"/>
        </w:rPr>
        <w:t xml:space="preserve"> </w:t>
      </w:r>
      <w:r w:rsidR="00B44CDC" w:rsidRPr="00AE4CBE">
        <w:rPr>
          <w:rFonts w:ascii="Arial" w:eastAsia="Times New Roman" w:hAnsi="Arial" w:cs="Arial"/>
          <w:sz w:val="20"/>
          <w:szCs w:val="20"/>
          <w:lang w:val="en-GB" w:eastAsia="en-GB"/>
        </w:rPr>
        <w:t xml:space="preserve">get relevant advanced farming information </w:t>
      </w:r>
      <w:r w:rsidRPr="00AE4CBE">
        <w:rPr>
          <w:rFonts w:ascii="Arial" w:eastAsia="Times New Roman" w:hAnsi="Arial" w:cs="Arial"/>
          <w:sz w:val="20"/>
          <w:szCs w:val="20"/>
          <w:lang w:val="en-GB" w:eastAsia="en-GB"/>
        </w:rPr>
        <w:t xml:space="preserve">to reach the 33 million Tanzanian farmers. </w:t>
      </w:r>
      <w:proofErr w:type="spellStart"/>
      <w:r w:rsidRPr="00AE4CBE">
        <w:rPr>
          <w:rFonts w:ascii="Arial" w:eastAsia="Times New Roman" w:hAnsi="Arial" w:cs="Arial"/>
          <w:sz w:val="20"/>
          <w:szCs w:val="20"/>
          <w:lang w:val="en-GB" w:eastAsia="en-GB"/>
        </w:rPr>
        <w:t>ZKilimo</w:t>
      </w:r>
      <w:proofErr w:type="spellEnd"/>
      <w:r w:rsidRPr="00AE4CBE">
        <w:rPr>
          <w:rFonts w:ascii="Arial" w:eastAsia="Times New Roman" w:hAnsi="Arial" w:cs="Arial"/>
          <w:sz w:val="20"/>
          <w:szCs w:val="20"/>
          <w:lang w:val="en-GB" w:eastAsia="en-GB"/>
        </w:rPr>
        <w:t xml:space="preserve"> is an SMS-based application that utilises mobile phone capability and ubiquity to provide farmers in the country access to comprehensive farming methods. </w:t>
      </w:r>
    </w:p>
    <w:p w:rsidR="00D03895" w:rsidRPr="00AE4CBE" w:rsidRDefault="00D03895" w:rsidP="00280C4E">
      <w:pPr>
        <w:spacing w:after="120" w:line="240" w:lineRule="auto"/>
        <w:rPr>
          <w:rFonts w:ascii="Arial" w:eastAsia="Times New Roman" w:hAnsi="Arial" w:cs="Arial"/>
          <w:sz w:val="20"/>
          <w:szCs w:val="20"/>
          <w:lang w:val="en-GB" w:eastAsia="en-GB"/>
        </w:rPr>
      </w:pPr>
      <w:r w:rsidRPr="00AE4CBE">
        <w:rPr>
          <w:rFonts w:ascii="Arial" w:eastAsia="Times New Roman" w:hAnsi="Arial" w:cs="Arial"/>
          <w:sz w:val="20"/>
          <w:szCs w:val="20"/>
          <w:lang w:val="en-GB" w:eastAsia="en-GB"/>
        </w:rPr>
        <w:t>The service will offer farmers information on s</w:t>
      </w:r>
      <w:r w:rsidR="00B44CDC" w:rsidRPr="00AE4CBE">
        <w:rPr>
          <w:rFonts w:ascii="Arial" w:eastAsia="Times New Roman" w:hAnsi="Arial" w:cs="Arial"/>
          <w:sz w:val="20"/>
          <w:szCs w:val="20"/>
          <w:lang w:val="en-GB" w:eastAsia="en-GB"/>
        </w:rPr>
        <w:t>oil preparation, fertilizer, wea</w:t>
      </w:r>
      <w:r w:rsidRPr="00AE4CBE">
        <w:rPr>
          <w:rFonts w:ascii="Arial" w:eastAsia="Times New Roman" w:hAnsi="Arial" w:cs="Arial"/>
          <w:sz w:val="20"/>
          <w:szCs w:val="20"/>
          <w:lang w:val="en-GB" w:eastAsia="en-GB"/>
        </w:rPr>
        <w:t>ther forecast, crop varieties and cultivation</w:t>
      </w:r>
      <w:r w:rsidR="00E31228" w:rsidRPr="00AE4CBE">
        <w:rPr>
          <w:rFonts w:ascii="Arial" w:eastAsia="Times New Roman" w:hAnsi="Arial" w:cs="Arial"/>
          <w:sz w:val="20"/>
          <w:szCs w:val="20"/>
          <w:lang w:val="en-GB" w:eastAsia="en-GB"/>
        </w:rPr>
        <w:t>,</w:t>
      </w:r>
      <w:r w:rsidRPr="00AE4CBE">
        <w:rPr>
          <w:rFonts w:ascii="Arial" w:eastAsia="Times New Roman" w:hAnsi="Arial" w:cs="Arial"/>
          <w:sz w:val="20"/>
          <w:szCs w:val="20"/>
          <w:lang w:val="en-GB" w:eastAsia="en-GB"/>
        </w:rPr>
        <w:t xml:space="preserve"> as well as give them a platform to discuss with other framers on </w:t>
      </w:r>
      <w:r w:rsidRPr="00AE4CBE">
        <w:rPr>
          <w:rFonts w:ascii="Arial" w:eastAsia="Times New Roman" w:hAnsi="Arial" w:cs="Arial"/>
          <w:sz w:val="20"/>
          <w:szCs w:val="20"/>
          <w:lang w:val="en-GB" w:eastAsia="en-GB"/>
        </w:rPr>
        <w:lastRenderedPageBreak/>
        <w:t xml:space="preserve">agricultural issues. Farmers can access the service by </w:t>
      </w:r>
      <w:proofErr w:type="spellStart"/>
      <w:r w:rsidRPr="00AE4CBE">
        <w:rPr>
          <w:rFonts w:ascii="Arial" w:eastAsia="Times New Roman" w:hAnsi="Arial" w:cs="Arial"/>
          <w:sz w:val="20"/>
          <w:szCs w:val="20"/>
          <w:lang w:val="en-GB" w:eastAsia="en-GB"/>
        </w:rPr>
        <w:t>dialing</w:t>
      </w:r>
      <w:proofErr w:type="spellEnd"/>
      <w:r w:rsidRPr="00AE4CBE">
        <w:rPr>
          <w:rFonts w:ascii="Arial" w:eastAsia="Times New Roman" w:hAnsi="Arial" w:cs="Arial"/>
          <w:sz w:val="20"/>
          <w:szCs w:val="20"/>
          <w:lang w:val="en-GB" w:eastAsia="en-GB"/>
        </w:rPr>
        <w:t xml:space="preserve"> *149*50#, the menu screen will display a list of general information on the daily weather forecast, details on soil management, pest control methods and information on l</w:t>
      </w:r>
      <w:r w:rsidR="00E31228" w:rsidRPr="00AE4CBE">
        <w:rPr>
          <w:rFonts w:ascii="Arial" w:eastAsia="Times New Roman" w:hAnsi="Arial" w:cs="Arial"/>
          <w:sz w:val="20"/>
          <w:szCs w:val="20"/>
          <w:lang w:val="en-GB" w:eastAsia="en-GB"/>
        </w:rPr>
        <w:t>ivestock knowledge and bird flu</w:t>
      </w:r>
      <w:r w:rsidRPr="00AE4CBE">
        <w:rPr>
          <w:rFonts w:ascii="Arial" w:eastAsia="Times New Roman" w:hAnsi="Arial" w:cs="Arial"/>
          <w:sz w:val="20"/>
          <w:szCs w:val="20"/>
          <w:lang w:val="en-GB" w:eastAsia="en-GB"/>
        </w:rPr>
        <w:t>.</w:t>
      </w:r>
      <w:r w:rsidR="00E31228" w:rsidRPr="00AE4CBE">
        <w:rPr>
          <w:rFonts w:ascii="Arial" w:eastAsia="Times New Roman" w:hAnsi="Arial" w:cs="Arial"/>
          <w:sz w:val="20"/>
          <w:szCs w:val="20"/>
          <w:lang w:val="en-GB" w:eastAsia="en-GB"/>
        </w:rPr>
        <w:t xml:space="preserve"> The number of farmers being reached by this initiative is not known.</w:t>
      </w:r>
      <w:r w:rsidR="008315A1" w:rsidRPr="00AE4CBE">
        <w:rPr>
          <w:rStyle w:val="FootnoteReference"/>
          <w:rFonts w:ascii="Arial" w:eastAsia="Times New Roman" w:hAnsi="Arial" w:cs="Arial"/>
          <w:sz w:val="20"/>
          <w:szCs w:val="20"/>
          <w:lang w:val="en-GB" w:eastAsia="en-GB"/>
        </w:rPr>
        <w:footnoteReference w:id="36"/>
      </w:r>
    </w:p>
    <w:p w:rsidR="003B566E" w:rsidRPr="00AE4CBE" w:rsidRDefault="003B566E" w:rsidP="00280C4E">
      <w:pPr>
        <w:pStyle w:val="NormalWeb"/>
        <w:shd w:val="clear" w:color="auto" w:fill="FFFFFF"/>
        <w:spacing w:before="0" w:beforeAutospacing="0" w:after="120" w:afterAutospacing="0"/>
        <w:rPr>
          <w:rFonts w:ascii="Arial" w:hAnsi="Arial" w:cs="Arial"/>
        </w:rPr>
      </w:pPr>
      <w:r w:rsidRPr="00AE4CBE">
        <w:rPr>
          <w:rFonts w:ascii="Arial" w:hAnsi="Arial" w:cs="Arial"/>
        </w:rPr>
        <w:t xml:space="preserve">Launched in 2012, the Connected Farmer Alliance is a three-year partnership among the U.S. Agency for International Development (USAID), Vodafone and </w:t>
      </w:r>
      <w:proofErr w:type="spellStart"/>
      <w:r w:rsidRPr="00AE4CBE">
        <w:rPr>
          <w:rFonts w:ascii="Arial" w:hAnsi="Arial" w:cs="Arial"/>
        </w:rPr>
        <w:t>TechnoServe</w:t>
      </w:r>
      <w:proofErr w:type="spellEnd"/>
      <w:r w:rsidRPr="00AE4CBE">
        <w:rPr>
          <w:rFonts w:ascii="Arial" w:hAnsi="Arial" w:cs="Arial"/>
        </w:rPr>
        <w:t xml:space="preserve"> that aims to increase the productivity, incomes and resilience of 500,000 smallholder farmers, including 150,000 women, in Kenya, Mozambique and Tanzania. </w:t>
      </w:r>
    </w:p>
    <w:p w:rsidR="0004465C" w:rsidRPr="00AE4CBE" w:rsidRDefault="003B566E" w:rsidP="00280C4E">
      <w:pPr>
        <w:pStyle w:val="NormalWeb"/>
        <w:shd w:val="clear" w:color="auto" w:fill="FFFFFF"/>
        <w:spacing w:before="0" w:beforeAutospacing="0" w:after="120" w:afterAutospacing="0"/>
        <w:rPr>
          <w:rFonts w:ascii="Arial" w:hAnsi="Arial" w:cs="Arial"/>
        </w:rPr>
      </w:pPr>
      <w:r w:rsidRPr="00AE4CBE">
        <w:rPr>
          <w:rFonts w:ascii="Arial" w:hAnsi="Arial" w:cs="Arial"/>
        </w:rPr>
        <w:t>By developing sustainable business models that serve the interests of a broad range of private sector stakeholders, the program seeks to prove the commercial viability of mobile solutions for smallholder farmers. It will also improve supply chain efficiency and increase the ability of farmers to access payments and other financial services</w:t>
      </w:r>
      <w:r w:rsidR="00E31228" w:rsidRPr="00AE4CBE">
        <w:rPr>
          <w:rFonts w:ascii="Arial" w:hAnsi="Arial" w:cs="Arial"/>
        </w:rPr>
        <w:t>,</w:t>
      </w:r>
      <w:r w:rsidRPr="00AE4CBE">
        <w:rPr>
          <w:rFonts w:ascii="Arial" w:hAnsi="Arial" w:cs="Arial"/>
        </w:rPr>
        <w:t xml:space="preserve"> initially building on the M-</w:t>
      </w:r>
      <w:proofErr w:type="spellStart"/>
      <w:r w:rsidRPr="00AE4CBE">
        <w:rPr>
          <w:rFonts w:ascii="Arial" w:hAnsi="Arial" w:cs="Arial"/>
        </w:rPr>
        <w:t>Pesa</w:t>
      </w:r>
      <w:proofErr w:type="spellEnd"/>
      <w:r w:rsidRPr="00AE4CBE">
        <w:rPr>
          <w:rFonts w:ascii="Arial" w:hAnsi="Arial" w:cs="Arial"/>
        </w:rPr>
        <w:t xml:space="preserve"> payment platform. </w:t>
      </w:r>
    </w:p>
    <w:p w:rsidR="003B566E" w:rsidRPr="00AE4CBE" w:rsidRDefault="003B566E" w:rsidP="00280C4E">
      <w:pPr>
        <w:pStyle w:val="NormalWeb"/>
        <w:shd w:val="clear" w:color="auto" w:fill="FFFFFF"/>
        <w:spacing w:before="0" w:beforeAutospacing="0" w:after="120" w:afterAutospacing="0"/>
        <w:rPr>
          <w:rFonts w:ascii="Arial" w:hAnsi="Arial" w:cs="Arial"/>
        </w:rPr>
      </w:pPr>
      <w:r w:rsidRPr="00AE4CBE">
        <w:rPr>
          <w:rFonts w:ascii="Arial" w:hAnsi="Arial" w:cs="Arial"/>
        </w:rPr>
        <w:t>The first partnership</w:t>
      </w:r>
      <w:r w:rsidR="00E31228" w:rsidRPr="00AE4CBE">
        <w:rPr>
          <w:rFonts w:ascii="Arial" w:hAnsi="Arial" w:cs="Arial"/>
        </w:rPr>
        <w:t>,</w:t>
      </w:r>
      <w:r w:rsidRPr="00AE4CBE">
        <w:rPr>
          <w:rFonts w:ascii="Arial" w:hAnsi="Arial" w:cs="Arial"/>
        </w:rPr>
        <w:t xml:space="preserve"> with the </w:t>
      </w:r>
      <w:proofErr w:type="spellStart"/>
      <w:r w:rsidRPr="00AE4CBE">
        <w:rPr>
          <w:rFonts w:ascii="Arial" w:hAnsi="Arial" w:cs="Arial"/>
        </w:rPr>
        <w:t>Kilombero</w:t>
      </w:r>
      <w:proofErr w:type="spellEnd"/>
      <w:r w:rsidRPr="00AE4CBE">
        <w:rPr>
          <w:rFonts w:ascii="Arial" w:hAnsi="Arial" w:cs="Arial"/>
        </w:rPr>
        <w:t xml:space="preserve"> Plantations Limited in Tanzania, </w:t>
      </w:r>
      <w:r w:rsidR="00E31228" w:rsidRPr="00AE4CBE">
        <w:rPr>
          <w:rFonts w:ascii="Arial" w:hAnsi="Arial" w:cs="Arial"/>
        </w:rPr>
        <w:t xml:space="preserve">was </w:t>
      </w:r>
      <w:r w:rsidRPr="00AE4CBE">
        <w:rPr>
          <w:rFonts w:ascii="Arial" w:hAnsi="Arial" w:cs="Arial"/>
        </w:rPr>
        <w:t xml:space="preserve">to test how mobile technology can support the company’s engagement </w:t>
      </w:r>
      <w:r w:rsidR="00E31228" w:rsidRPr="00AE4CBE">
        <w:rPr>
          <w:rFonts w:ascii="Arial" w:hAnsi="Arial" w:cs="Arial"/>
        </w:rPr>
        <w:t xml:space="preserve">with </w:t>
      </w:r>
      <w:r w:rsidRPr="00AE4CBE">
        <w:rPr>
          <w:rFonts w:ascii="Arial" w:hAnsi="Arial" w:cs="Arial"/>
        </w:rPr>
        <w:t>600 smallholder rice farmers. The platform will offer them notifications on prices, collection days and quality reminders, and a loan management system to track settlement of loans and outstanding amounts</w:t>
      </w:r>
      <w:r w:rsidRPr="00AE4CBE">
        <w:rPr>
          <w:rStyle w:val="FootnoteReference"/>
          <w:rFonts w:ascii="Arial" w:hAnsi="Arial" w:cs="Arial"/>
        </w:rPr>
        <w:footnoteReference w:id="37"/>
      </w:r>
      <w:r w:rsidRPr="00AE4CBE">
        <w:rPr>
          <w:rFonts w:ascii="Arial" w:hAnsi="Arial" w:cs="Arial"/>
        </w:rPr>
        <w:t>.</w:t>
      </w:r>
    </w:p>
    <w:p w:rsidR="00D03895" w:rsidRPr="00AE4CBE" w:rsidRDefault="00B84DEB" w:rsidP="00280C4E">
      <w:pPr>
        <w:spacing w:after="0" w:line="240" w:lineRule="auto"/>
        <w:rPr>
          <w:rFonts w:ascii="Arial" w:eastAsiaTheme="minorEastAsia" w:hAnsi="Arial" w:cs="Arial"/>
          <w:b/>
          <w:sz w:val="20"/>
          <w:szCs w:val="20"/>
          <w:lang w:val="en-GB"/>
        </w:rPr>
      </w:pPr>
      <w:r w:rsidRPr="00AE4CBE">
        <w:rPr>
          <w:rFonts w:ascii="Arial" w:eastAsiaTheme="minorEastAsia" w:hAnsi="Arial" w:cs="Arial"/>
          <w:b/>
          <w:sz w:val="20"/>
          <w:szCs w:val="20"/>
          <w:lang w:val="en-GB"/>
        </w:rPr>
        <w:t>Broadcast media</w:t>
      </w:r>
      <w:r w:rsidR="00907971" w:rsidRPr="00AE4CBE">
        <w:rPr>
          <w:rFonts w:ascii="Arial" w:eastAsiaTheme="minorEastAsia" w:hAnsi="Arial" w:cs="Arial"/>
          <w:b/>
          <w:sz w:val="20"/>
          <w:szCs w:val="20"/>
          <w:lang w:val="en-GB"/>
        </w:rPr>
        <w:t xml:space="preserve">: </w:t>
      </w:r>
    </w:p>
    <w:p w:rsidR="00D03895" w:rsidRPr="00AE4CBE" w:rsidRDefault="00D03895" w:rsidP="00280C4E">
      <w:pPr>
        <w:spacing w:after="120" w:line="240" w:lineRule="auto"/>
        <w:rPr>
          <w:rFonts w:ascii="Arial" w:eastAsiaTheme="minorEastAsia" w:hAnsi="Arial" w:cs="Arial"/>
          <w:sz w:val="20"/>
          <w:szCs w:val="20"/>
          <w:lang w:val="en-GB"/>
        </w:rPr>
      </w:pPr>
      <w:r w:rsidRPr="00AE4CBE">
        <w:rPr>
          <w:rFonts w:ascii="Arial" w:eastAsiaTheme="minorEastAsia" w:hAnsi="Arial" w:cs="Arial"/>
          <w:b/>
          <w:sz w:val="20"/>
          <w:szCs w:val="20"/>
          <w:lang w:val="en-GB"/>
        </w:rPr>
        <w:t xml:space="preserve">Radio: </w:t>
      </w:r>
      <w:r w:rsidR="0026544A" w:rsidRPr="00AE4CBE">
        <w:rPr>
          <w:rFonts w:ascii="Arial" w:eastAsiaTheme="minorEastAsia" w:hAnsi="Arial" w:cs="Arial"/>
          <w:sz w:val="20"/>
          <w:szCs w:val="20"/>
          <w:lang w:val="en-GB"/>
        </w:rPr>
        <w:t>According to a 2011 report, currently there are close to 47</w:t>
      </w:r>
      <w:r w:rsidR="00E31228" w:rsidRPr="00AE4CBE">
        <w:rPr>
          <w:rFonts w:ascii="Arial" w:eastAsiaTheme="minorEastAsia" w:hAnsi="Arial" w:cs="Arial"/>
          <w:sz w:val="20"/>
          <w:szCs w:val="20"/>
          <w:lang w:val="en-GB"/>
        </w:rPr>
        <w:t xml:space="preserve"> FM radio stations. </w:t>
      </w:r>
    </w:p>
    <w:p w:rsidR="00D03895" w:rsidRPr="00AE4CBE" w:rsidRDefault="00D03895" w:rsidP="00280C4E">
      <w:pPr>
        <w:spacing w:after="0" w:line="240" w:lineRule="auto"/>
        <w:rPr>
          <w:rFonts w:ascii="Arial" w:hAnsi="Arial" w:cs="Arial"/>
          <w:sz w:val="20"/>
          <w:szCs w:val="20"/>
          <w:lang w:val="en-GB"/>
        </w:rPr>
      </w:pPr>
      <w:r w:rsidRPr="00AE4CBE">
        <w:rPr>
          <w:rFonts w:ascii="Arial" w:hAnsi="Arial" w:cs="Arial"/>
          <w:sz w:val="20"/>
          <w:szCs w:val="20"/>
          <w:lang w:val="en-GB"/>
        </w:rPr>
        <w:t xml:space="preserve">With funding from AGRA, Farm Radio </w:t>
      </w:r>
      <w:r w:rsidR="00440479" w:rsidRPr="00AE4CBE">
        <w:rPr>
          <w:rFonts w:ascii="Arial" w:hAnsi="Arial" w:cs="Arial"/>
          <w:sz w:val="20"/>
          <w:szCs w:val="20"/>
          <w:lang w:val="en-GB"/>
        </w:rPr>
        <w:t xml:space="preserve">International </w:t>
      </w:r>
      <w:r w:rsidRPr="00AE4CBE">
        <w:rPr>
          <w:rFonts w:ascii="Arial" w:hAnsi="Arial" w:cs="Arial"/>
          <w:sz w:val="20"/>
          <w:szCs w:val="20"/>
          <w:lang w:val="en-GB"/>
        </w:rPr>
        <w:t>supports radio stations to leverage the power of ICTs to engage with listeners. The radio stations include:</w:t>
      </w:r>
    </w:p>
    <w:p w:rsidR="00D03895" w:rsidRPr="00AE4CBE" w:rsidRDefault="00D03895" w:rsidP="00280C4E">
      <w:pPr>
        <w:numPr>
          <w:ilvl w:val="0"/>
          <w:numId w:val="30"/>
        </w:numPr>
        <w:spacing w:after="0" w:line="240" w:lineRule="auto"/>
        <w:rPr>
          <w:rFonts w:ascii="Arial" w:hAnsi="Arial" w:cs="Arial"/>
          <w:sz w:val="20"/>
          <w:szCs w:val="20"/>
          <w:lang w:val="en-GB"/>
        </w:rPr>
      </w:pPr>
      <w:proofErr w:type="spellStart"/>
      <w:r w:rsidRPr="00AE4CBE">
        <w:rPr>
          <w:rFonts w:ascii="Arial" w:hAnsi="Arial" w:cs="Arial"/>
          <w:bCs/>
          <w:sz w:val="20"/>
          <w:szCs w:val="20"/>
          <w:lang w:val="en-GB"/>
        </w:rPr>
        <w:t>Bomba</w:t>
      </w:r>
      <w:proofErr w:type="spellEnd"/>
      <w:r w:rsidR="00C548E7">
        <w:rPr>
          <w:rFonts w:ascii="Arial" w:hAnsi="Arial" w:cs="Arial"/>
          <w:bCs/>
          <w:sz w:val="20"/>
          <w:szCs w:val="20"/>
          <w:lang w:val="en-GB"/>
        </w:rPr>
        <w:t xml:space="preserve"> </w:t>
      </w:r>
      <w:r w:rsidRPr="00AE4CBE">
        <w:rPr>
          <w:rFonts w:ascii="Arial" w:hAnsi="Arial" w:cs="Arial"/>
          <w:bCs/>
          <w:sz w:val="20"/>
          <w:szCs w:val="20"/>
          <w:lang w:val="en-GB"/>
        </w:rPr>
        <w:t>FM:</w:t>
      </w:r>
      <w:r w:rsidR="00C548E7">
        <w:rPr>
          <w:rFonts w:ascii="Arial" w:hAnsi="Arial" w:cs="Arial"/>
          <w:bCs/>
          <w:sz w:val="20"/>
          <w:szCs w:val="20"/>
          <w:lang w:val="en-GB"/>
        </w:rPr>
        <w:t xml:space="preserve"> </w:t>
      </w:r>
      <w:r w:rsidR="00B44CDC" w:rsidRPr="00AE4CBE">
        <w:rPr>
          <w:rFonts w:ascii="Arial" w:hAnsi="Arial" w:cs="Arial"/>
          <w:sz w:val="20"/>
          <w:szCs w:val="20"/>
          <w:lang w:val="en-GB"/>
        </w:rPr>
        <w:t>Mbeya (</w:t>
      </w:r>
      <w:proofErr w:type="spellStart"/>
      <w:r w:rsidR="00B44CDC" w:rsidRPr="00AE4CBE">
        <w:rPr>
          <w:rFonts w:ascii="Arial" w:hAnsi="Arial" w:cs="Arial"/>
          <w:sz w:val="20"/>
          <w:szCs w:val="20"/>
          <w:lang w:val="en-GB"/>
        </w:rPr>
        <w:t>a</w:t>
      </w:r>
      <w:r w:rsidRPr="00AE4CBE">
        <w:rPr>
          <w:rFonts w:ascii="Arial" w:hAnsi="Arial" w:cs="Arial"/>
          <w:sz w:val="20"/>
          <w:szCs w:val="20"/>
          <w:lang w:val="en-GB"/>
        </w:rPr>
        <w:t>zola</w:t>
      </w:r>
      <w:proofErr w:type="spellEnd"/>
      <w:r w:rsidR="00B44CDC" w:rsidRPr="00AE4CBE">
        <w:rPr>
          <w:rFonts w:ascii="Arial" w:hAnsi="Arial" w:cs="Arial"/>
          <w:sz w:val="20"/>
          <w:szCs w:val="20"/>
          <w:lang w:val="en-GB"/>
        </w:rPr>
        <w:t>)</w:t>
      </w:r>
    </w:p>
    <w:p w:rsidR="00D03895" w:rsidRPr="00AE4CBE" w:rsidRDefault="00D03895" w:rsidP="00280C4E">
      <w:pPr>
        <w:numPr>
          <w:ilvl w:val="0"/>
          <w:numId w:val="30"/>
        </w:numPr>
        <w:spacing w:after="0" w:line="240" w:lineRule="auto"/>
        <w:rPr>
          <w:rFonts w:ascii="Arial" w:hAnsi="Arial" w:cs="Arial"/>
          <w:sz w:val="20"/>
          <w:szCs w:val="20"/>
          <w:lang w:val="en-GB"/>
        </w:rPr>
      </w:pPr>
      <w:r w:rsidRPr="00AE4CBE">
        <w:rPr>
          <w:rFonts w:ascii="Arial" w:hAnsi="Arial" w:cs="Arial"/>
          <w:bCs/>
          <w:sz w:val="20"/>
          <w:szCs w:val="20"/>
          <w:lang w:val="en-GB"/>
        </w:rPr>
        <w:t>Baraka FM:</w:t>
      </w:r>
      <w:r w:rsidR="00C548E7">
        <w:rPr>
          <w:rFonts w:ascii="Arial" w:hAnsi="Arial" w:cs="Arial"/>
          <w:bCs/>
          <w:sz w:val="20"/>
          <w:szCs w:val="20"/>
          <w:lang w:val="en-GB"/>
        </w:rPr>
        <w:t xml:space="preserve"> </w:t>
      </w:r>
      <w:r w:rsidR="00B44CDC" w:rsidRPr="00AE4CBE">
        <w:rPr>
          <w:rFonts w:ascii="Arial" w:hAnsi="Arial" w:cs="Arial"/>
          <w:sz w:val="20"/>
          <w:szCs w:val="20"/>
          <w:lang w:val="en-GB"/>
        </w:rPr>
        <w:t>Mbeya (i</w:t>
      </w:r>
      <w:r w:rsidRPr="00AE4CBE">
        <w:rPr>
          <w:rFonts w:ascii="Arial" w:hAnsi="Arial" w:cs="Arial"/>
          <w:sz w:val="20"/>
          <w:szCs w:val="20"/>
          <w:lang w:val="en-GB"/>
        </w:rPr>
        <w:t>ntercrop beans/maize</w:t>
      </w:r>
      <w:r w:rsidR="00B44CDC" w:rsidRPr="00AE4CBE">
        <w:rPr>
          <w:rFonts w:ascii="Arial" w:hAnsi="Arial" w:cs="Arial"/>
          <w:sz w:val="20"/>
          <w:szCs w:val="20"/>
          <w:lang w:val="en-GB"/>
        </w:rPr>
        <w:t>)</w:t>
      </w:r>
    </w:p>
    <w:p w:rsidR="00D03895" w:rsidRPr="00AE4CBE" w:rsidRDefault="00D03895" w:rsidP="00280C4E">
      <w:pPr>
        <w:numPr>
          <w:ilvl w:val="0"/>
          <w:numId w:val="30"/>
        </w:numPr>
        <w:spacing w:after="120" w:line="240" w:lineRule="auto"/>
        <w:rPr>
          <w:rFonts w:ascii="Arial" w:hAnsi="Arial" w:cs="Arial"/>
          <w:sz w:val="20"/>
          <w:szCs w:val="20"/>
          <w:lang w:val="en-GB"/>
        </w:rPr>
      </w:pPr>
      <w:proofErr w:type="spellStart"/>
      <w:r w:rsidRPr="00AE4CBE">
        <w:rPr>
          <w:rFonts w:ascii="Arial" w:hAnsi="Arial" w:cs="Arial"/>
          <w:bCs/>
          <w:sz w:val="20"/>
          <w:szCs w:val="20"/>
          <w:lang w:val="en-GB"/>
        </w:rPr>
        <w:t>Abood</w:t>
      </w:r>
      <w:proofErr w:type="spellEnd"/>
      <w:r w:rsidR="00C548E7">
        <w:rPr>
          <w:rFonts w:ascii="Arial" w:hAnsi="Arial" w:cs="Arial"/>
          <w:bCs/>
          <w:sz w:val="20"/>
          <w:szCs w:val="20"/>
          <w:lang w:val="en-GB"/>
        </w:rPr>
        <w:t xml:space="preserve"> </w:t>
      </w:r>
      <w:r w:rsidRPr="00AE4CBE">
        <w:rPr>
          <w:rFonts w:ascii="Arial" w:hAnsi="Arial" w:cs="Arial"/>
          <w:bCs/>
          <w:sz w:val="20"/>
          <w:szCs w:val="20"/>
          <w:lang w:val="en-GB"/>
        </w:rPr>
        <w:t>FM:</w:t>
      </w:r>
      <w:r w:rsidR="00C548E7">
        <w:rPr>
          <w:rFonts w:ascii="Arial" w:hAnsi="Arial" w:cs="Arial"/>
          <w:bCs/>
          <w:sz w:val="20"/>
          <w:szCs w:val="20"/>
          <w:lang w:val="en-GB"/>
        </w:rPr>
        <w:t xml:space="preserve"> </w:t>
      </w:r>
      <w:proofErr w:type="spellStart"/>
      <w:r w:rsidR="00B44CDC" w:rsidRPr="00AE4CBE">
        <w:rPr>
          <w:rFonts w:ascii="Arial" w:hAnsi="Arial" w:cs="Arial"/>
          <w:sz w:val="20"/>
          <w:szCs w:val="20"/>
          <w:lang w:val="en-GB"/>
        </w:rPr>
        <w:t>Morogoro</w:t>
      </w:r>
      <w:proofErr w:type="spellEnd"/>
      <w:r w:rsidR="00B44CDC" w:rsidRPr="00AE4CBE">
        <w:rPr>
          <w:rFonts w:ascii="Arial" w:hAnsi="Arial" w:cs="Arial"/>
          <w:sz w:val="20"/>
          <w:szCs w:val="20"/>
          <w:lang w:val="en-GB"/>
        </w:rPr>
        <w:t xml:space="preserve"> (intercrop beans with beans)</w:t>
      </w:r>
    </w:p>
    <w:p w:rsidR="00D03895" w:rsidRPr="00AE4CBE" w:rsidRDefault="00D03895"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The coverage for these radio stations is fairly wide. It is estimated that </w:t>
      </w:r>
      <w:proofErr w:type="spellStart"/>
      <w:r w:rsidRPr="00AE4CBE">
        <w:rPr>
          <w:rFonts w:ascii="Arial" w:hAnsi="Arial" w:cs="Arial"/>
          <w:sz w:val="20"/>
          <w:szCs w:val="20"/>
          <w:lang w:val="en-GB"/>
        </w:rPr>
        <w:t>Abood</w:t>
      </w:r>
      <w:proofErr w:type="spellEnd"/>
      <w:r w:rsidRPr="00AE4CBE">
        <w:rPr>
          <w:rFonts w:ascii="Arial" w:hAnsi="Arial" w:cs="Arial"/>
          <w:sz w:val="20"/>
          <w:szCs w:val="20"/>
          <w:lang w:val="en-GB"/>
        </w:rPr>
        <w:t xml:space="preserve"> FM can reach 2.3 million people in total radio coverage</w:t>
      </w:r>
      <w:r w:rsidR="00AE4CBE">
        <w:rPr>
          <w:rFonts w:ascii="Arial" w:hAnsi="Arial" w:cs="Arial"/>
          <w:sz w:val="20"/>
          <w:szCs w:val="20"/>
          <w:lang w:val="en-GB"/>
        </w:rPr>
        <w:t>,</w:t>
      </w:r>
      <w:r w:rsidRPr="00AE4CBE">
        <w:rPr>
          <w:rFonts w:ascii="Arial" w:hAnsi="Arial" w:cs="Arial"/>
          <w:sz w:val="20"/>
          <w:szCs w:val="20"/>
          <w:lang w:val="en-GB"/>
        </w:rPr>
        <w:t xml:space="preserve"> 50% </w:t>
      </w:r>
      <w:r w:rsidR="00AE4CBE">
        <w:rPr>
          <w:rFonts w:ascii="Arial" w:hAnsi="Arial" w:cs="Arial"/>
          <w:sz w:val="20"/>
          <w:szCs w:val="20"/>
          <w:lang w:val="en-GB"/>
        </w:rPr>
        <w:t xml:space="preserve">of whom </w:t>
      </w:r>
      <w:r w:rsidRPr="00AE4CBE">
        <w:rPr>
          <w:rFonts w:ascii="Arial" w:hAnsi="Arial" w:cs="Arial"/>
          <w:sz w:val="20"/>
          <w:szCs w:val="20"/>
          <w:lang w:val="en-GB"/>
        </w:rPr>
        <w:t>are from rural areas. The</w:t>
      </w:r>
      <w:r w:rsidR="00407B01" w:rsidRPr="00AE4CBE">
        <w:rPr>
          <w:rFonts w:ascii="Arial" w:hAnsi="Arial" w:cs="Arial"/>
          <w:sz w:val="20"/>
          <w:szCs w:val="20"/>
          <w:lang w:val="en-GB"/>
        </w:rPr>
        <w:t xml:space="preserve"> information requested includes </w:t>
      </w:r>
      <w:r w:rsidRPr="00AE4CBE">
        <w:rPr>
          <w:rFonts w:ascii="Arial" w:hAnsi="Arial" w:cs="Arial"/>
          <w:sz w:val="20"/>
          <w:szCs w:val="20"/>
          <w:lang w:val="en-GB"/>
        </w:rPr>
        <w:t>weather</w:t>
      </w:r>
      <w:r w:rsidR="00407B01" w:rsidRPr="00AE4CBE">
        <w:rPr>
          <w:rFonts w:ascii="Arial" w:hAnsi="Arial" w:cs="Arial"/>
          <w:sz w:val="20"/>
          <w:szCs w:val="20"/>
          <w:lang w:val="en-GB"/>
        </w:rPr>
        <w:t xml:space="preserve"> and </w:t>
      </w:r>
      <w:r w:rsidRPr="00AE4CBE">
        <w:rPr>
          <w:rFonts w:ascii="Arial" w:hAnsi="Arial" w:cs="Arial"/>
          <w:sz w:val="20"/>
          <w:szCs w:val="20"/>
          <w:lang w:val="en-GB"/>
        </w:rPr>
        <w:t>inputs</w:t>
      </w:r>
      <w:r w:rsidR="00407B01" w:rsidRPr="00AE4CBE">
        <w:rPr>
          <w:rFonts w:ascii="Arial" w:hAnsi="Arial" w:cs="Arial"/>
          <w:sz w:val="20"/>
          <w:szCs w:val="20"/>
          <w:lang w:val="en-GB"/>
        </w:rPr>
        <w:t xml:space="preserve"> with a farmer feedback facility.</w:t>
      </w:r>
    </w:p>
    <w:p w:rsidR="00D03895" w:rsidRPr="00AE4CBE" w:rsidRDefault="00D03895" w:rsidP="00280C4E">
      <w:pPr>
        <w:spacing w:after="120" w:line="240" w:lineRule="auto"/>
        <w:rPr>
          <w:rFonts w:ascii="Arial" w:hAnsi="Arial" w:cs="Arial"/>
          <w:sz w:val="20"/>
          <w:szCs w:val="20"/>
          <w:lang w:val="en-GB"/>
        </w:rPr>
      </w:pPr>
      <w:r w:rsidRPr="00AE4CBE">
        <w:rPr>
          <w:rFonts w:ascii="Arial" w:hAnsi="Arial" w:cs="Arial"/>
          <w:sz w:val="20"/>
          <w:szCs w:val="20"/>
          <w:lang w:val="en-GB"/>
        </w:rPr>
        <w:t>The approach use</w:t>
      </w:r>
      <w:r w:rsidR="00407B01" w:rsidRPr="00AE4CBE">
        <w:rPr>
          <w:rFonts w:ascii="Arial" w:hAnsi="Arial" w:cs="Arial"/>
          <w:sz w:val="20"/>
          <w:szCs w:val="20"/>
          <w:lang w:val="en-GB"/>
        </w:rPr>
        <w:t>s the ‘missed call’</w:t>
      </w:r>
      <w:r w:rsidR="00AE4CBE">
        <w:rPr>
          <w:rFonts w:ascii="Arial" w:hAnsi="Arial" w:cs="Arial"/>
          <w:sz w:val="20"/>
          <w:szCs w:val="20"/>
          <w:lang w:val="en-GB"/>
        </w:rPr>
        <w:t xml:space="preserve">(beeps) </w:t>
      </w:r>
      <w:r w:rsidRPr="00AE4CBE">
        <w:rPr>
          <w:rFonts w:ascii="Arial" w:hAnsi="Arial" w:cs="Arial"/>
          <w:sz w:val="20"/>
          <w:szCs w:val="20"/>
          <w:lang w:val="en-GB"/>
        </w:rPr>
        <w:t>feature of the mobile phone</w:t>
      </w:r>
      <w:r w:rsidR="00985817" w:rsidRPr="00AE4CBE">
        <w:rPr>
          <w:rFonts w:ascii="Arial" w:hAnsi="Arial" w:cs="Arial"/>
          <w:sz w:val="20"/>
          <w:szCs w:val="20"/>
          <w:lang w:val="en-GB"/>
        </w:rPr>
        <w:t>; for</w:t>
      </w:r>
      <w:r w:rsidRPr="00AE4CBE">
        <w:rPr>
          <w:rFonts w:ascii="Arial" w:hAnsi="Arial" w:cs="Arial"/>
          <w:sz w:val="20"/>
          <w:szCs w:val="20"/>
          <w:lang w:val="en-GB"/>
        </w:rPr>
        <w:t xml:space="preserve"> example listeners leave a missed call to request for weather information, immediately call back and obtain two messages for weather forecast and advice. Within a period of 9 months, Farm Radio </w:t>
      </w:r>
      <w:r w:rsidR="00985817" w:rsidRPr="00AE4CBE">
        <w:rPr>
          <w:rFonts w:ascii="Arial" w:hAnsi="Arial" w:cs="Arial"/>
          <w:sz w:val="20"/>
          <w:szCs w:val="20"/>
          <w:lang w:val="en-GB"/>
        </w:rPr>
        <w:t xml:space="preserve">International </w:t>
      </w:r>
      <w:r w:rsidRPr="00AE4CBE">
        <w:rPr>
          <w:rFonts w:ascii="Arial" w:hAnsi="Arial" w:cs="Arial"/>
          <w:sz w:val="20"/>
          <w:szCs w:val="20"/>
          <w:lang w:val="en-GB"/>
        </w:rPr>
        <w:t xml:space="preserve">managed to </w:t>
      </w:r>
      <w:r w:rsidR="00C47EA4" w:rsidRPr="00AE4CBE">
        <w:rPr>
          <w:rFonts w:ascii="Arial" w:hAnsi="Arial" w:cs="Arial"/>
          <w:sz w:val="20"/>
          <w:szCs w:val="20"/>
          <w:lang w:val="en-GB"/>
        </w:rPr>
        <w:t>make 82,</w:t>
      </w:r>
      <w:r w:rsidR="0024505F" w:rsidRPr="00AE4CBE">
        <w:rPr>
          <w:rFonts w:ascii="Arial" w:hAnsi="Arial" w:cs="Arial"/>
          <w:sz w:val="20"/>
          <w:szCs w:val="20"/>
          <w:lang w:val="en-GB"/>
        </w:rPr>
        <w:t>000</w:t>
      </w:r>
      <w:r w:rsidRPr="00AE4CBE">
        <w:rPr>
          <w:rFonts w:ascii="Arial" w:hAnsi="Arial" w:cs="Arial"/>
          <w:sz w:val="20"/>
          <w:szCs w:val="20"/>
          <w:lang w:val="en-GB"/>
        </w:rPr>
        <w:t xml:space="preserve">interactions (35,000 </w:t>
      </w:r>
      <w:r w:rsidR="00985817" w:rsidRPr="00AE4CBE">
        <w:rPr>
          <w:rFonts w:ascii="Arial" w:hAnsi="Arial" w:cs="Arial"/>
          <w:sz w:val="20"/>
          <w:szCs w:val="20"/>
          <w:lang w:val="en-GB"/>
        </w:rPr>
        <w:t>‘</w:t>
      </w:r>
      <w:r w:rsidRPr="00AE4CBE">
        <w:rPr>
          <w:rFonts w:ascii="Arial" w:hAnsi="Arial" w:cs="Arial"/>
          <w:sz w:val="20"/>
          <w:szCs w:val="20"/>
          <w:lang w:val="en-GB"/>
        </w:rPr>
        <w:t>beeps</w:t>
      </w:r>
      <w:r w:rsidR="00985817" w:rsidRPr="00AE4CBE">
        <w:rPr>
          <w:rFonts w:ascii="Arial" w:hAnsi="Arial" w:cs="Arial"/>
          <w:sz w:val="20"/>
          <w:szCs w:val="20"/>
          <w:lang w:val="en-GB"/>
        </w:rPr>
        <w:t>’</w:t>
      </w:r>
      <w:r w:rsidRPr="00AE4CBE">
        <w:rPr>
          <w:rFonts w:ascii="Arial" w:hAnsi="Arial" w:cs="Arial"/>
          <w:sz w:val="20"/>
          <w:szCs w:val="20"/>
          <w:lang w:val="en-GB"/>
        </w:rPr>
        <w:t xml:space="preserve"> and 47,000 SMS sent).</w:t>
      </w:r>
      <w:r w:rsidR="0024505F" w:rsidRPr="00AE4CBE">
        <w:rPr>
          <w:rStyle w:val="FootnoteReference"/>
          <w:rFonts w:ascii="Arial" w:hAnsi="Arial" w:cs="Arial"/>
          <w:sz w:val="20"/>
          <w:szCs w:val="20"/>
          <w:lang w:val="en-GB"/>
        </w:rPr>
        <w:footnoteReference w:id="38"/>
      </w:r>
    </w:p>
    <w:p w:rsidR="00B84DEB" w:rsidRPr="00AE4CBE" w:rsidRDefault="00D03895" w:rsidP="00280C4E">
      <w:pPr>
        <w:spacing w:after="120" w:line="240" w:lineRule="auto"/>
        <w:rPr>
          <w:rFonts w:ascii="Arial" w:eastAsiaTheme="minorEastAsia" w:hAnsi="Arial" w:cs="Arial"/>
          <w:b/>
          <w:sz w:val="20"/>
          <w:szCs w:val="20"/>
          <w:lang w:val="en-GB"/>
        </w:rPr>
      </w:pPr>
      <w:r w:rsidRPr="00AE4CBE">
        <w:rPr>
          <w:rFonts w:ascii="Arial" w:eastAsiaTheme="minorEastAsia" w:hAnsi="Arial" w:cs="Arial"/>
          <w:sz w:val="20"/>
          <w:szCs w:val="20"/>
          <w:lang w:val="en-GB"/>
        </w:rPr>
        <w:t xml:space="preserve">Television: </w:t>
      </w:r>
      <w:r w:rsidR="0026544A" w:rsidRPr="00AE4CBE">
        <w:rPr>
          <w:rFonts w:ascii="Arial" w:eastAsiaTheme="minorEastAsia" w:hAnsi="Arial" w:cs="Arial"/>
          <w:sz w:val="20"/>
          <w:szCs w:val="20"/>
          <w:lang w:val="en-GB"/>
        </w:rPr>
        <w:t>a dozen television stations and 25 cable television operators in Tanzania (Tanzania Media Fund 2012)</w:t>
      </w:r>
      <w:r w:rsidR="0026544A" w:rsidRPr="00AE4CBE">
        <w:rPr>
          <w:rFonts w:ascii="Arial" w:hAnsi="Arial" w:cs="Arial"/>
          <w:sz w:val="20"/>
          <w:szCs w:val="20"/>
          <w:vertAlign w:val="superscript"/>
          <w:lang w:val="en-GB"/>
        </w:rPr>
        <w:footnoteReference w:id="39"/>
      </w:r>
      <w:r w:rsidR="0026544A" w:rsidRPr="00AE4CBE">
        <w:rPr>
          <w:rFonts w:ascii="Arial" w:eastAsiaTheme="minorEastAsia" w:hAnsi="Arial" w:cs="Arial"/>
          <w:sz w:val="20"/>
          <w:szCs w:val="20"/>
          <w:lang w:val="en-GB"/>
        </w:rPr>
        <w:t>.</w:t>
      </w:r>
    </w:p>
    <w:p w:rsidR="00B84DEB" w:rsidRPr="00AE4CBE" w:rsidRDefault="00B84DEB" w:rsidP="00280C4E">
      <w:pPr>
        <w:spacing w:after="120" w:line="240" w:lineRule="auto"/>
        <w:rPr>
          <w:rFonts w:ascii="Arial" w:hAnsi="Arial" w:cs="Arial"/>
          <w:sz w:val="20"/>
          <w:szCs w:val="20"/>
          <w:lang w:val="en-GB"/>
        </w:rPr>
      </w:pPr>
      <w:r w:rsidRPr="00AE4CBE">
        <w:rPr>
          <w:rFonts w:ascii="Arial" w:hAnsi="Arial" w:cs="Arial"/>
          <w:b/>
          <w:sz w:val="20"/>
          <w:szCs w:val="20"/>
          <w:lang w:val="en-GB"/>
        </w:rPr>
        <w:t xml:space="preserve">Internet </w:t>
      </w:r>
      <w:proofErr w:type="spellStart"/>
      <w:r w:rsidRPr="00AE4CBE">
        <w:rPr>
          <w:rFonts w:ascii="Arial" w:hAnsi="Arial" w:cs="Arial"/>
          <w:b/>
          <w:sz w:val="20"/>
          <w:szCs w:val="20"/>
          <w:lang w:val="en-GB"/>
        </w:rPr>
        <w:t>users:</w:t>
      </w:r>
      <w:r w:rsidR="00EA3F93" w:rsidRPr="00AE4CBE">
        <w:rPr>
          <w:rFonts w:ascii="Arial" w:hAnsi="Arial" w:cs="Arial"/>
          <w:sz w:val="20"/>
          <w:szCs w:val="20"/>
          <w:lang w:val="en-GB"/>
        </w:rPr>
        <w:t>In</w:t>
      </w:r>
      <w:proofErr w:type="spellEnd"/>
      <w:r w:rsidR="00EA3F93" w:rsidRPr="00AE4CBE">
        <w:rPr>
          <w:rFonts w:ascii="Arial" w:hAnsi="Arial" w:cs="Arial"/>
          <w:sz w:val="20"/>
          <w:szCs w:val="20"/>
          <w:lang w:val="en-GB"/>
        </w:rPr>
        <w:t xml:space="preserve"> 2014 there </w:t>
      </w:r>
      <w:r w:rsidR="00A23271" w:rsidRPr="00AE4CBE">
        <w:rPr>
          <w:rFonts w:ascii="Arial" w:hAnsi="Arial" w:cs="Arial"/>
          <w:sz w:val="20"/>
          <w:szCs w:val="20"/>
          <w:lang w:val="en-GB"/>
        </w:rPr>
        <w:t>we</w:t>
      </w:r>
      <w:r w:rsidR="00EA3F93" w:rsidRPr="00AE4CBE">
        <w:rPr>
          <w:rFonts w:ascii="Arial" w:hAnsi="Arial" w:cs="Arial"/>
          <w:sz w:val="20"/>
          <w:szCs w:val="20"/>
          <w:lang w:val="en-GB"/>
        </w:rPr>
        <w:t xml:space="preserve">re 7.6 million </w:t>
      </w:r>
      <w:proofErr w:type="gramStart"/>
      <w:r w:rsidR="00EA3F93" w:rsidRPr="00AE4CBE">
        <w:rPr>
          <w:rFonts w:ascii="Arial" w:hAnsi="Arial" w:cs="Arial"/>
          <w:sz w:val="20"/>
          <w:szCs w:val="20"/>
          <w:lang w:val="en-GB"/>
        </w:rPr>
        <w:t>internet</w:t>
      </w:r>
      <w:proofErr w:type="gramEnd"/>
      <w:r w:rsidR="00EA3F93" w:rsidRPr="00AE4CBE">
        <w:rPr>
          <w:rFonts w:ascii="Arial" w:hAnsi="Arial" w:cs="Arial"/>
          <w:sz w:val="20"/>
          <w:szCs w:val="20"/>
          <w:lang w:val="en-GB"/>
        </w:rPr>
        <w:t xml:space="preserve"> users in Tanzania</w:t>
      </w:r>
      <w:r w:rsidR="00AE4CBE">
        <w:rPr>
          <w:rFonts w:ascii="Arial" w:hAnsi="Arial" w:cs="Arial"/>
          <w:sz w:val="20"/>
          <w:szCs w:val="20"/>
          <w:lang w:val="en-GB"/>
        </w:rPr>
        <w:t xml:space="preserve"> (1</w:t>
      </w:r>
      <w:r w:rsidR="00EA3F93" w:rsidRPr="00AE4CBE">
        <w:rPr>
          <w:rFonts w:ascii="Arial" w:hAnsi="Arial" w:cs="Arial"/>
          <w:sz w:val="20"/>
          <w:szCs w:val="20"/>
          <w:lang w:val="en-GB"/>
        </w:rPr>
        <w:t>5% of the population</w:t>
      </w:r>
      <w:r w:rsidR="00AE4CBE">
        <w:rPr>
          <w:rFonts w:ascii="Arial" w:hAnsi="Arial" w:cs="Arial"/>
          <w:sz w:val="20"/>
          <w:szCs w:val="20"/>
          <w:lang w:val="en-GB"/>
        </w:rPr>
        <w:t>)</w:t>
      </w:r>
      <w:r w:rsidR="00EA3F93" w:rsidRPr="00AE4CBE">
        <w:rPr>
          <w:rFonts w:ascii="Arial" w:hAnsi="Arial" w:cs="Arial"/>
          <w:sz w:val="20"/>
          <w:szCs w:val="20"/>
          <w:lang w:val="en-GB"/>
        </w:rPr>
        <w:t>. It is ranked 49</w:t>
      </w:r>
      <w:r w:rsidR="00EA3F93" w:rsidRPr="00AE4CBE">
        <w:rPr>
          <w:rFonts w:ascii="Arial" w:hAnsi="Arial" w:cs="Arial"/>
          <w:sz w:val="20"/>
          <w:szCs w:val="20"/>
          <w:vertAlign w:val="superscript"/>
          <w:lang w:val="en-GB"/>
        </w:rPr>
        <w:t>th</w:t>
      </w:r>
      <w:r w:rsidR="00EA3F93" w:rsidRPr="00AE4CBE">
        <w:rPr>
          <w:rFonts w:ascii="Arial" w:hAnsi="Arial" w:cs="Arial"/>
          <w:sz w:val="20"/>
          <w:szCs w:val="20"/>
          <w:lang w:val="en-GB"/>
        </w:rPr>
        <w:t xml:space="preserve"> in the world and amongst the highest for African countries</w:t>
      </w:r>
      <w:r w:rsidR="00EA3F93" w:rsidRPr="00AE4CBE">
        <w:rPr>
          <w:rStyle w:val="FootnoteReference"/>
          <w:rFonts w:ascii="Arial" w:hAnsi="Arial" w:cs="Arial"/>
          <w:sz w:val="20"/>
          <w:szCs w:val="20"/>
          <w:lang w:val="en-GB"/>
        </w:rPr>
        <w:footnoteReference w:id="40"/>
      </w:r>
      <w:r w:rsidR="00EA3F93" w:rsidRPr="00AE4CBE">
        <w:rPr>
          <w:rFonts w:ascii="Arial" w:hAnsi="Arial" w:cs="Arial"/>
          <w:sz w:val="20"/>
          <w:szCs w:val="20"/>
          <w:lang w:val="en-GB"/>
        </w:rPr>
        <w:t>.</w:t>
      </w:r>
    </w:p>
    <w:p w:rsidR="00D03895" w:rsidRPr="00AE4CBE" w:rsidRDefault="00CC4475" w:rsidP="00280C4E">
      <w:pPr>
        <w:spacing w:after="120" w:line="240" w:lineRule="auto"/>
        <w:rPr>
          <w:rFonts w:ascii="Arial" w:eastAsiaTheme="minorEastAsia" w:hAnsi="Arial" w:cs="Arial"/>
          <w:sz w:val="20"/>
          <w:szCs w:val="20"/>
          <w:lang w:val="en-GB"/>
        </w:rPr>
      </w:pPr>
      <w:r w:rsidRPr="00AE4CBE">
        <w:rPr>
          <w:rFonts w:ascii="Arial" w:eastAsiaTheme="minorEastAsia" w:hAnsi="Arial" w:cs="Arial"/>
          <w:b/>
          <w:sz w:val="20"/>
          <w:szCs w:val="20"/>
          <w:lang w:val="en-GB"/>
        </w:rPr>
        <w:t>Print:</w:t>
      </w:r>
      <w:r w:rsidRPr="00AE4CBE">
        <w:rPr>
          <w:rFonts w:ascii="Arial" w:eastAsiaTheme="minorEastAsia" w:hAnsi="Arial" w:cs="Arial"/>
          <w:sz w:val="20"/>
          <w:szCs w:val="20"/>
          <w:lang w:val="en-GB"/>
        </w:rPr>
        <w:t xml:space="preserve"> There are 537 registered newspapers in Tanzania.</w:t>
      </w:r>
    </w:p>
    <w:p w:rsidR="00D03895" w:rsidRPr="00AE4CBE" w:rsidRDefault="00D03895" w:rsidP="00280C4E">
      <w:pPr>
        <w:spacing w:after="120" w:line="240" w:lineRule="auto"/>
        <w:rPr>
          <w:rFonts w:ascii="Arial" w:hAnsi="Arial" w:cs="Arial"/>
          <w:b/>
          <w:sz w:val="20"/>
          <w:szCs w:val="20"/>
          <w:lang w:val="en-GB"/>
        </w:rPr>
      </w:pPr>
      <w:r w:rsidRPr="00AE4CBE">
        <w:rPr>
          <w:rFonts w:ascii="Arial" w:hAnsi="Arial" w:cs="Arial"/>
          <w:sz w:val="20"/>
          <w:szCs w:val="20"/>
          <w:lang w:val="en-GB"/>
        </w:rPr>
        <w:t xml:space="preserve">The Ministry of Agriculture, Food Security and Cooperatives has two newsletters as outlets for dissemination of agricultural information in Tanzania (including the best practices). These are </w:t>
      </w:r>
      <w:proofErr w:type="spellStart"/>
      <w:r w:rsidRPr="00AE4CBE">
        <w:rPr>
          <w:rFonts w:ascii="Arial" w:hAnsi="Arial" w:cs="Arial"/>
          <w:i/>
          <w:sz w:val="20"/>
          <w:szCs w:val="20"/>
          <w:lang w:val="en-GB"/>
        </w:rPr>
        <w:t>Ukulimawa</w:t>
      </w:r>
      <w:proofErr w:type="spellEnd"/>
      <w:r w:rsidR="00C548E7">
        <w:rPr>
          <w:rFonts w:ascii="Arial" w:hAnsi="Arial" w:cs="Arial"/>
          <w:i/>
          <w:sz w:val="20"/>
          <w:szCs w:val="20"/>
          <w:lang w:val="en-GB"/>
        </w:rPr>
        <w:t xml:space="preserve"> </w:t>
      </w:r>
      <w:proofErr w:type="spellStart"/>
      <w:r w:rsidRPr="00AE4CBE">
        <w:rPr>
          <w:rFonts w:ascii="Arial" w:hAnsi="Arial" w:cs="Arial"/>
          <w:i/>
          <w:sz w:val="20"/>
          <w:szCs w:val="20"/>
          <w:lang w:val="en-GB"/>
        </w:rPr>
        <w:t>Kisasa</w:t>
      </w:r>
      <w:proofErr w:type="spellEnd"/>
      <w:r w:rsidRPr="00AE4CBE">
        <w:rPr>
          <w:rFonts w:ascii="Arial" w:hAnsi="Arial" w:cs="Arial"/>
          <w:sz w:val="20"/>
          <w:szCs w:val="20"/>
          <w:lang w:val="en-GB"/>
        </w:rPr>
        <w:t xml:space="preserve"> and Tanzania Agricultural Research and Training newsletters. The </w:t>
      </w:r>
      <w:proofErr w:type="spellStart"/>
      <w:r w:rsidRPr="00AE4CBE">
        <w:rPr>
          <w:rFonts w:ascii="Arial" w:hAnsi="Arial" w:cs="Arial"/>
          <w:i/>
          <w:sz w:val="20"/>
          <w:szCs w:val="20"/>
          <w:lang w:val="en-GB"/>
        </w:rPr>
        <w:t>Ukulimawa</w:t>
      </w:r>
      <w:proofErr w:type="spellEnd"/>
      <w:r w:rsidR="00C548E7">
        <w:rPr>
          <w:rFonts w:ascii="Arial" w:hAnsi="Arial" w:cs="Arial"/>
          <w:i/>
          <w:sz w:val="20"/>
          <w:szCs w:val="20"/>
          <w:lang w:val="en-GB"/>
        </w:rPr>
        <w:t xml:space="preserve"> </w:t>
      </w:r>
      <w:proofErr w:type="spellStart"/>
      <w:r w:rsidRPr="00AE4CBE">
        <w:rPr>
          <w:rFonts w:ascii="Arial" w:hAnsi="Arial" w:cs="Arial"/>
          <w:i/>
          <w:sz w:val="20"/>
          <w:szCs w:val="20"/>
          <w:lang w:val="en-GB"/>
        </w:rPr>
        <w:t>Kisasa</w:t>
      </w:r>
      <w:proofErr w:type="spellEnd"/>
      <w:r w:rsidRPr="00AE4CBE">
        <w:rPr>
          <w:rFonts w:ascii="Arial" w:hAnsi="Arial" w:cs="Arial"/>
          <w:sz w:val="20"/>
          <w:szCs w:val="20"/>
          <w:lang w:val="en-GB"/>
        </w:rPr>
        <w:t xml:space="preserve"> was widely distributed to all district administrative offices but there was no strategy to get it to the farmers. The old releases can be found in heaps in these offices. Because of budget </w:t>
      </w:r>
      <w:r w:rsidRPr="00AE4CBE">
        <w:rPr>
          <w:rFonts w:ascii="Arial" w:hAnsi="Arial" w:cs="Arial"/>
          <w:sz w:val="20"/>
          <w:szCs w:val="20"/>
          <w:lang w:val="en-GB"/>
        </w:rPr>
        <w:lastRenderedPageBreak/>
        <w:t>cuts, these two newsletters are no longer published. There are efforts now to revamp the Research and Training newsletter</w:t>
      </w:r>
      <w:r w:rsidR="00CC4475" w:rsidRPr="00AE4CBE">
        <w:rPr>
          <w:rFonts w:ascii="Arial" w:hAnsi="Arial" w:cs="Arial"/>
          <w:sz w:val="20"/>
          <w:szCs w:val="20"/>
          <w:lang w:val="en-GB"/>
        </w:rPr>
        <w:t>.</w:t>
      </w:r>
      <w:r w:rsidR="00CC4475" w:rsidRPr="00AE4CBE">
        <w:rPr>
          <w:rStyle w:val="FootnoteReference"/>
          <w:rFonts w:ascii="Arial" w:hAnsi="Arial" w:cs="Arial"/>
          <w:sz w:val="20"/>
          <w:szCs w:val="20"/>
          <w:lang w:val="en-GB"/>
        </w:rPr>
        <w:footnoteReference w:id="41"/>
      </w:r>
    </w:p>
    <w:p w:rsidR="003736A5" w:rsidRPr="00AE4CBE" w:rsidRDefault="007F02D6" w:rsidP="00280C4E">
      <w:pPr>
        <w:pStyle w:val="NormalWeb"/>
        <w:shd w:val="clear" w:color="auto" w:fill="FFFFFF"/>
        <w:spacing w:before="0" w:beforeAutospacing="0" w:after="120" w:afterAutospacing="0"/>
        <w:rPr>
          <w:rFonts w:ascii="Arial" w:hAnsi="Arial" w:cs="Arial"/>
        </w:rPr>
      </w:pPr>
      <w:r w:rsidRPr="00AE4CBE">
        <w:rPr>
          <w:rFonts w:ascii="Arial" w:hAnsi="Arial" w:cs="Arial"/>
        </w:rPr>
        <w:t xml:space="preserve">There are two youth media publication, </w:t>
      </w:r>
      <w:proofErr w:type="spellStart"/>
      <w:r w:rsidRPr="00AE4CBE">
        <w:rPr>
          <w:rFonts w:ascii="Arial" w:hAnsi="Arial" w:cs="Arial"/>
        </w:rPr>
        <w:t>Femina</w:t>
      </w:r>
      <w:proofErr w:type="spellEnd"/>
      <w:r w:rsidRPr="00AE4CBE">
        <w:rPr>
          <w:rFonts w:ascii="Arial" w:hAnsi="Arial" w:cs="Arial"/>
        </w:rPr>
        <w:t xml:space="preserve"> Hip and Shujaaz FM</w:t>
      </w:r>
      <w:r w:rsidR="00562F61" w:rsidRPr="00AE4CBE">
        <w:rPr>
          <w:rFonts w:ascii="Arial" w:hAnsi="Arial" w:cs="Arial"/>
        </w:rPr>
        <w:t xml:space="preserve">. </w:t>
      </w:r>
      <w:r w:rsidRPr="00AE4CBE">
        <w:rPr>
          <w:rFonts w:ascii="Arial" w:hAnsi="Arial" w:cs="Arial"/>
        </w:rPr>
        <w:t>Shujaaz currently has a circulation of 70,000</w:t>
      </w:r>
      <w:r w:rsidR="00562F61" w:rsidRPr="00AE4CBE">
        <w:rPr>
          <w:rFonts w:ascii="Arial" w:hAnsi="Arial" w:cs="Arial"/>
        </w:rPr>
        <w:t xml:space="preserve"> which</w:t>
      </w:r>
      <w:r w:rsidR="00C548E7">
        <w:rPr>
          <w:rFonts w:ascii="Arial" w:hAnsi="Arial" w:cs="Arial"/>
        </w:rPr>
        <w:t xml:space="preserve"> </w:t>
      </w:r>
      <w:r w:rsidRPr="00AE4CBE">
        <w:rPr>
          <w:rFonts w:ascii="Arial" w:hAnsi="Arial" w:cs="Arial"/>
        </w:rPr>
        <w:t>will increase to 500,000 in June 2015.</w:t>
      </w:r>
    </w:p>
    <w:p w:rsidR="00D03895" w:rsidRPr="00AE4CBE" w:rsidRDefault="003736A5" w:rsidP="00280C4E">
      <w:pPr>
        <w:pStyle w:val="NormalWeb"/>
        <w:shd w:val="clear" w:color="auto" w:fill="FFFFFF"/>
        <w:spacing w:before="0" w:beforeAutospacing="0" w:after="0" w:afterAutospacing="0"/>
        <w:rPr>
          <w:rFonts w:ascii="Arial" w:hAnsi="Arial" w:cs="Arial"/>
          <w:b/>
        </w:rPr>
      </w:pPr>
      <w:r w:rsidRPr="00AE4CBE">
        <w:rPr>
          <w:rFonts w:ascii="Arial" w:hAnsi="Arial" w:cs="Arial"/>
          <w:b/>
        </w:rPr>
        <w:t xml:space="preserve">Media preference focus groups </w:t>
      </w:r>
    </w:p>
    <w:p w:rsidR="00562F61" w:rsidRPr="00AE4CBE" w:rsidRDefault="003736A5" w:rsidP="00280C4E">
      <w:pPr>
        <w:pStyle w:val="NormalWeb"/>
        <w:shd w:val="clear" w:color="auto" w:fill="FFFFFF"/>
        <w:spacing w:before="0" w:beforeAutospacing="0" w:after="120" w:afterAutospacing="0"/>
        <w:rPr>
          <w:rFonts w:ascii="Arial" w:hAnsi="Arial" w:cs="Arial"/>
        </w:rPr>
      </w:pPr>
      <w:r w:rsidRPr="00AE4CBE">
        <w:rPr>
          <w:rFonts w:ascii="Arial" w:hAnsi="Arial" w:cs="Arial"/>
        </w:rPr>
        <w:t>In 2014</w:t>
      </w:r>
      <w:r w:rsidR="00562F61" w:rsidRPr="00AE4CBE">
        <w:rPr>
          <w:rFonts w:ascii="Arial" w:hAnsi="Arial" w:cs="Arial"/>
        </w:rPr>
        <w:t>,</w:t>
      </w:r>
      <w:r w:rsidRPr="00AE4CBE">
        <w:rPr>
          <w:rFonts w:ascii="Arial" w:hAnsi="Arial" w:cs="Arial"/>
        </w:rPr>
        <w:t xml:space="preserve"> ASHC worked with </w:t>
      </w:r>
      <w:r w:rsidR="00481825">
        <w:rPr>
          <w:rFonts w:ascii="Arial" w:hAnsi="Arial" w:cs="Arial"/>
        </w:rPr>
        <w:t xml:space="preserve">the </w:t>
      </w:r>
      <w:r w:rsidRPr="00AE4CBE">
        <w:rPr>
          <w:rFonts w:ascii="Arial" w:hAnsi="Arial" w:cs="Arial"/>
        </w:rPr>
        <w:t xml:space="preserve">Farm Inputs Promotional </w:t>
      </w:r>
      <w:r w:rsidR="00D4328B" w:rsidRPr="00AE4CBE">
        <w:rPr>
          <w:rFonts w:ascii="Arial" w:hAnsi="Arial" w:cs="Arial"/>
        </w:rPr>
        <w:t>Services Africa</w:t>
      </w:r>
      <w:r w:rsidR="00562F61" w:rsidRPr="00AE4CBE">
        <w:rPr>
          <w:rFonts w:ascii="Arial" w:hAnsi="Arial" w:cs="Arial"/>
        </w:rPr>
        <w:t xml:space="preserve"> (FIPS-Africa)</w:t>
      </w:r>
      <w:r w:rsidR="00D4328B" w:rsidRPr="00AE4CBE">
        <w:rPr>
          <w:rFonts w:ascii="Arial" w:hAnsi="Arial" w:cs="Arial"/>
        </w:rPr>
        <w:t xml:space="preserve"> marketing team</w:t>
      </w:r>
      <w:r w:rsidR="00AE4CBE">
        <w:rPr>
          <w:rFonts w:ascii="Arial" w:hAnsi="Arial" w:cs="Arial"/>
        </w:rPr>
        <w:t xml:space="preserve">. Through </w:t>
      </w:r>
      <w:r w:rsidR="00D4328B" w:rsidRPr="00AE4CBE">
        <w:rPr>
          <w:rFonts w:ascii="Arial" w:hAnsi="Arial" w:cs="Arial"/>
        </w:rPr>
        <w:t>a</w:t>
      </w:r>
      <w:r w:rsidR="00481825">
        <w:rPr>
          <w:rFonts w:ascii="Arial" w:hAnsi="Arial" w:cs="Arial"/>
        </w:rPr>
        <w:t xml:space="preserve"> series of meetings with farmer focus groups</w:t>
      </w:r>
      <w:r w:rsidR="00AE4CBE">
        <w:rPr>
          <w:rFonts w:ascii="Arial" w:hAnsi="Arial" w:cs="Arial"/>
        </w:rPr>
        <w:t xml:space="preserve">, preferred </w:t>
      </w:r>
      <w:r w:rsidR="00D4328B" w:rsidRPr="00AE4CBE">
        <w:rPr>
          <w:rFonts w:ascii="Arial" w:hAnsi="Arial" w:cs="Arial"/>
        </w:rPr>
        <w:t xml:space="preserve">ways </w:t>
      </w:r>
      <w:r w:rsidR="00AE4CBE">
        <w:rPr>
          <w:rFonts w:ascii="Arial" w:hAnsi="Arial" w:cs="Arial"/>
        </w:rPr>
        <w:t>of receiving</w:t>
      </w:r>
      <w:r w:rsidR="00D4328B" w:rsidRPr="00AE4CBE">
        <w:rPr>
          <w:rFonts w:ascii="Arial" w:hAnsi="Arial" w:cs="Arial"/>
        </w:rPr>
        <w:t xml:space="preserve"> agricul</w:t>
      </w:r>
      <w:r w:rsidR="00562F61" w:rsidRPr="00AE4CBE">
        <w:rPr>
          <w:rFonts w:ascii="Arial" w:hAnsi="Arial" w:cs="Arial"/>
        </w:rPr>
        <w:t>tural information</w:t>
      </w:r>
      <w:r w:rsidR="00AE4CBE">
        <w:rPr>
          <w:rFonts w:ascii="Arial" w:hAnsi="Arial" w:cs="Arial"/>
        </w:rPr>
        <w:t xml:space="preserve"> were identified. </w:t>
      </w:r>
      <w:r w:rsidR="00280C4E">
        <w:rPr>
          <w:rFonts w:ascii="Arial" w:hAnsi="Arial" w:cs="Arial"/>
        </w:rPr>
        <w:t>I</w:t>
      </w:r>
      <w:r w:rsidR="00A22730" w:rsidRPr="00AE4CBE">
        <w:rPr>
          <w:rFonts w:ascii="Arial" w:hAnsi="Arial" w:cs="Arial"/>
        </w:rPr>
        <w:t>n unprompted discussion</w:t>
      </w:r>
      <w:r w:rsidR="00481825">
        <w:rPr>
          <w:rFonts w:ascii="Arial" w:hAnsi="Arial" w:cs="Arial"/>
        </w:rPr>
        <w:t>s</w:t>
      </w:r>
      <w:r w:rsidR="00280C4E">
        <w:rPr>
          <w:rFonts w:ascii="Arial" w:hAnsi="Arial" w:cs="Arial"/>
        </w:rPr>
        <w:t>, r</w:t>
      </w:r>
      <w:r w:rsidR="00481825">
        <w:rPr>
          <w:rFonts w:ascii="Arial" w:hAnsi="Arial" w:cs="Arial"/>
        </w:rPr>
        <w:t xml:space="preserve">adio </w:t>
      </w:r>
      <w:r w:rsidR="00280C4E">
        <w:rPr>
          <w:rFonts w:ascii="Arial" w:hAnsi="Arial" w:cs="Arial"/>
        </w:rPr>
        <w:t>emerged as</w:t>
      </w:r>
      <w:r w:rsidR="00481825">
        <w:rPr>
          <w:rFonts w:ascii="Arial" w:hAnsi="Arial" w:cs="Arial"/>
        </w:rPr>
        <w:t xml:space="preserve"> the most preferred source</w:t>
      </w:r>
      <w:r w:rsidR="00280C4E">
        <w:rPr>
          <w:rFonts w:ascii="Arial" w:hAnsi="Arial" w:cs="Arial"/>
        </w:rPr>
        <w:t xml:space="preserve"> (mentioned by 15 of the 20 focus groups)</w:t>
      </w:r>
      <w:r w:rsidR="00481825">
        <w:rPr>
          <w:rFonts w:ascii="Arial" w:hAnsi="Arial" w:cs="Arial"/>
        </w:rPr>
        <w:t>.</w:t>
      </w:r>
      <w:r w:rsidR="00280C4E">
        <w:rPr>
          <w:rFonts w:ascii="Arial" w:hAnsi="Arial" w:cs="Arial"/>
        </w:rPr>
        <w:t xml:space="preserve"> Other popular sources were: demonstration plots (10), talks/seminars (8), films (7), farmers groups/meetings (7), mobile phones (6), comics (5), field visits (3) and posters (3). </w:t>
      </w:r>
    </w:p>
    <w:p w:rsidR="00502522" w:rsidRPr="00AE4CBE" w:rsidRDefault="00A22730" w:rsidP="00A85D99">
      <w:pPr>
        <w:pStyle w:val="NormalWeb"/>
        <w:shd w:val="clear" w:color="auto" w:fill="FFFFFF"/>
        <w:spacing w:before="120" w:beforeAutospacing="0" w:after="120" w:afterAutospacing="0"/>
        <w:rPr>
          <w:rFonts w:ascii="Arial" w:hAnsi="Arial" w:cs="Arial"/>
        </w:rPr>
      </w:pPr>
      <w:r w:rsidRPr="00AE4CBE">
        <w:rPr>
          <w:rFonts w:ascii="Arial" w:hAnsi="Arial" w:cs="Arial"/>
        </w:rPr>
        <w:t>The groups</w:t>
      </w:r>
      <w:r w:rsidR="00FA424B">
        <w:rPr>
          <w:rFonts w:ascii="Arial" w:hAnsi="Arial" w:cs="Arial"/>
        </w:rPr>
        <w:t>, of home approximately 50% were women and 50% under 40</w:t>
      </w:r>
      <w:r w:rsidRPr="00AE4CBE">
        <w:rPr>
          <w:rFonts w:ascii="Arial" w:hAnsi="Arial" w:cs="Arial"/>
        </w:rPr>
        <w:t xml:space="preserve"> were also asked questions about Shujaaz (an abridged version </w:t>
      </w:r>
      <w:r w:rsidR="00481825">
        <w:rPr>
          <w:rFonts w:ascii="Arial" w:hAnsi="Arial" w:cs="Arial"/>
        </w:rPr>
        <w:t xml:space="preserve">of </w:t>
      </w:r>
      <w:r w:rsidR="00A85D99">
        <w:rPr>
          <w:rFonts w:ascii="Arial" w:hAnsi="Arial" w:cs="Arial"/>
        </w:rPr>
        <w:t>a</w:t>
      </w:r>
      <w:r w:rsidR="00481825">
        <w:rPr>
          <w:rFonts w:ascii="Arial" w:hAnsi="Arial" w:cs="Arial"/>
        </w:rPr>
        <w:t xml:space="preserve"> comic</w:t>
      </w:r>
      <w:r w:rsidR="00A85D99">
        <w:rPr>
          <w:rFonts w:ascii="Arial" w:hAnsi="Arial" w:cs="Arial"/>
        </w:rPr>
        <w:t xml:space="preserve"> targeting youth that</w:t>
      </w:r>
      <w:r w:rsidR="00C548E7">
        <w:rPr>
          <w:rFonts w:ascii="Arial" w:hAnsi="Arial" w:cs="Arial"/>
        </w:rPr>
        <w:t xml:space="preserve"> </w:t>
      </w:r>
      <w:r w:rsidRPr="00AE4CBE">
        <w:rPr>
          <w:rFonts w:ascii="Arial" w:hAnsi="Arial" w:cs="Arial"/>
        </w:rPr>
        <w:t>had been circulated)</w:t>
      </w:r>
      <w:r w:rsidR="00A85D99">
        <w:rPr>
          <w:rFonts w:ascii="Arial" w:hAnsi="Arial" w:cs="Arial"/>
        </w:rPr>
        <w:t>.  Groups liked the comics and said they are</w:t>
      </w:r>
      <w:r w:rsidR="00502522" w:rsidRPr="00AE4CBE">
        <w:rPr>
          <w:rFonts w:ascii="Arial" w:hAnsi="Arial" w:cs="Arial"/>
        </w:rPr>
        <w:t xml:space="preserve"> a good way to learn</w:t>
      </w:r>
      <w:r w:rsidR="00A85D99">
        <w:rPr>
          <w:rFonts w:ascii="Arial" w:hAnsi="Arial" w:cs="Arial"/>
        </w:rPr>
        <w:t xml:space="preserve">, that they are </w:t>
      </w:r>
      <w:r w:rsidR="00502522" w:rsidRPr="00AE4CBE">
        <w:rPr>
          <w:rFonts w:ascii="Arial" w:hAnsi="Arial" w:cs="Arial"/>
          <w:b/>
        </w:rPr>
        <w:t>not</w:t>
      </w:r>
      <w:r w:rsidR="00502522" w:rsidRPr="00AE4CBE">
        <w:rPr>
          <w:rFonts w:ascii="Arial" w:hAnsi="Arial" w:cs="Arial"/>
        </w:rPr>
        <w:t xml:space="preserve"> just for the young </w:t>
      </w:r>
      <w:r w:rsidR="00A85D99">
        <w:rPr>
          <w:rFonts w:ascii="Arial" w:hAnsi="Arial" w:cs="Arial"/>
        </w:rPr>
        <w:t>and that th</w:t>
      </w:r>
      <w:r w:rsidR="00502522" w:rsidRPr="00AE4CBE">
        <w:rPr>
          <w:rFonts w:ascii="Arial" w:hAnsi="Arial" w:cs="Arial"/>
        </w:rPr>
        <w:t>ey</w:t>
      </w:r>
      <w:r w:rsidR="00C548E7">
        <w:rPr>
          <w:rFonts w:ascii="Arial" w:hAnsi="Arial" w:cs="Arial"/>
        </w:rPr>
        <w:t xml:space="preserve"> </w:t>
      </w:r>
      <w:r w:rsidR="00502522" w:rsidRPr="00AE4CBE">
        <w:rPr>
          <w:rFonts w:ascii="Arial" w:hAnsi="Arial" w:cs="Arial"/>
          <w:b/>
        </w:rPr>
        <w:t xml:space="preserve">would </w:t>
      </w:r>
      <w:r w:rsidR="00502522" w:rsidRPr="00AE4CBE">
        <w:rPr>
          <w:rFonts w:ascii="Arial" w:hAnsi="Arial" w:cs="Arial"/>
        </w:rPr>
        <w:t xml:space="preserve">follow useful advice set out in a comic </w:t>
      </w:r>
    </w:p>
    <w:p w:rsidR="002E316C" w:rsidRPr="00AE4CBE" w:rsidRDefault="0073089D" w:rsidP="00C548E7">
      <w:pPr>
        <w:spacing w:before="240" w:after="0" w:line="240" w:lineRule="auto"/>
        <w:rPr>
          <w:rFonts w:ascii="Arial" w:hAnsi="Arial" w:cs="Arial"/>
          <w:b/>
          <w:sz w:val="20"/>
          <w:szCs w:val="20"/>
          <w:lang w:val="en-GB"/>
        </w:rPr>
      </w:pPr>
      <w:r w:rsidRPr="00AE4CBE">
        <w:rPr>
          <w:rFonts w:ascii="Arial" w:hAnsi="Arial" w:cs="Arial"/>
          <w:b/>
          <w:color w:val="92D050"/>
          <w:sz w:val="24"/>
          <w:szCs w:val="24"/>
          <w:lang w:val="en-GB"/>
        </w:rPr>
        <w:t>Youth initiatives</w:t>
      </w:r>
    </w:p>
    <w:p w:rsidR="00622E0D" w:rsidRPr="00AE4CBE" w:rsidRDefault="00622E0D" w:rsidP="00280C4E">
      <w:pPr>
        <w:spacing w:after="120" w:line="240" w:lineRule="auto"/>
        <w:rPr>
          <w:rFonts w:ascii="Arial" w:hAnsi="Arial" w:cs="Arial"/>
          <w:b/>
          <w:sz w:val="20"/>
          <w:szCs w:val="20"/>
          <w:lang w:val="en-GB"/>
        </w:rPr>
      </w:pPr>
      <w:r w:rsidRPr="00AE4CBE">
        <w:rPr>
          <w:rFonts w:ascii="Arial" w:hAnsi="Arial" w:cs="Arial"/>
          <w:sz w:val="20"/>
          <w:szCs w:val="20"/>
          <w:lang w:val="en-GB"/>
        </w:rPr>
        <w:t>Population aged between 15-24 years</w:t>
      </w:r>
      <w:r w:rsidRPr="00AE4CBE">
        <w:rPr>
          <w:rStyle w:val="FootnoteReference"/>
          <w:rFonts w:ascii="Arial" w:hAnsi="Arial" w:cs="Arial"/>
          <w:sz w:val="20"/>
          <w:szCs w:val="20"/>
          <w:lang w:val="en-GB"/>
        </w:rPr>
        <w:footnoteReference w:id="42"/>
      </w:r>
      <w:r w:rsidRPr="00AE4CBE">
        <w:rPr>
          <w:rFonts w:ascii="Arial" w:hAnsi="Arial" w:cs="Arial"/>
          <w:sz w:val="20"/>
          <w:szCs w:val="20"/>
          <w:lang w:val="en-GB"/>
        </w:rPr>
        <w:t xml:space="preserve"> (2014)</w:t>
      </w:r>
      <w:r w:rsidR="00562F61" w:rsidRPr="00AE4CBE">
        <w:rPr>
          <w:rFonts w:ascii="Arial" w:hAnsi="Arial" w:cs="Arial"/>
          <w:sz w:val="20"/>
          <w:szCs w:val="20"/>
          <w:lang w:val="en-GB"/>
        </w:rPr>
        <w:t xml:space="preserve">: </w:t>
      </w:r>
      <w:r w:rsidRPr="00AE4CBE">
        <w:rPr>
          <w:rFonts w:ascii="Arial" w:hAnsi="Arial" w:cs="Arial"/>
          <w:sz w:val="20"/>
          <w:szCs w:val="20"/>
          <w:lang w:val="en-GB"/>
        </w:rPr>
        <w:t>19.5</w:t>
      </w:r>
      <w:r w:rsidR="00481825">
        <w:rPr>
          <w:rFonts w:ascii="Arial" w:hAnsi="Arial" w:cs="Arial"/>
          <w:sz w:val="20"/>
          <w:szCs w:val="20"/>
          <w:lang w:val="en-GB"/>
        </w:rPr>
        <w:t>%</w:t>
      </w:r>
    </w:p>
    <w:p w:rsidR="00562F61" w:rsidRPr="00AE4CBE" w:rsidRDefault="00360A72" w:rsidP="00280C4E">
      <w:pPr>
        <w:pStyle w:val="NormalWeb"/>
        <w:shd w:val="clear" w:color="auto" w:fill="FFFFFF"/>
        <w:spacing w:before="0" w:beforeAutospacing="0" w:after="120" w:afterAutospacing="0"/>
        <w:textAlignment w:val="baseline"/>
        <w:rPr>
          <w:rFonts w:ascii="Arial" w:hAnsi="Arial" w:cs="Arial"/>
        </w:rPr>
      </w:pPr>
      <w:r w:rsidRPr="00AE4CBE">
        <w:rPr>
          <w:rFonts w:ascii="Arial" w:hAnsi="Arial" w:cs="Arial"/>
        </w:rPr>
        <w:t>Youth represent the majority of the population and are a growing group</w:t>
      </w:r>
      <w:r w:rsidR="009C3169" w:rsidRPr="00AE4CBE">
        <w:rPr>
          <w:rFonts w:ascii="Arial" w:hAnsi="Arial" w:cs="Arial"/>
        </w:rPr>
        <w:t>: 64</w:t>
      </w:r>
      <w:r w:rsidR="00194F8C" w:rsidRPr="00AE4CBE">
        <w:rPr>
          <w:rFonts w:ascii="Arial" w:hAnsi="Arial" w:cs="Arial"/>
        </w:rPr>
        <w:t>% of the population is 24 or under and the media age is 17.4 years</w:t>
      </w:r>
      <w:r w:rsidR="0073089D" w:rsidRPr="00AE4CBE">
        <w:rPr>
          <w:rFonts w:ascii="Arial" w:hAnsi="Arial" w:cs="Arial"/>
        </w:rPr>
        <w:t xml:space="preserve">. </w:t>
      </w:r>
    </w:p>
    <w:p w:rsidR="00562F61" w:rsidRPr="00AE4CBE" w:rsidRDefault="00562F61" w:rsidP="00280C4E">
      <w:pPr>
        <w:pStyle w:val="NormalWeb"/>
        <w:shd w:val="clear" w:color="auto" w:fill="FFFFFF"/>
        <w:spacing w:before="0" w:beforeAutospacing="0" w:after="120" w:afterAutospacing="0"/>
        <w:textAlignment w:val="baseline"/>
        <w:rPr>
          <w:rFonts w:ascii="Arial" w:hAnsi="Arial" w:cs="Arial"/>
        </w:rPr>
      </w:pPr>
      <w:r w:rsidRPr="00AE4CBE">
        <w:rPr>
          <w:rFonts w:ascii="Arial" w:hAnsi="Arial" w:cs="Arial"/>
        </w:rPr>
        <w:t>T</w:t>
      </w:r>
      <w:r w:rsidR="00360A72" w:rsidRPr="00AE4CBE">
        <w:rPr>
          <w:rFonts w:ascii="Arial" w:hAnsi="Arial" w:cs="Arial"/>
        </w:rPr>
        <w:t>hey are chronically under-employed especially in rural area</w:t>
      </w:r>
      <w:r w:rsidR="009C3169" w:rsidRPr="00AE4CBE">
        <w:rPr>
          <w:rFonts w:ascii="Arial" w:hAnsi="Arial" w:cs="Arial"/>
        </w:rPr>
        <w:t>: for the whole country</w:t>
      </w:r>
      <w:r w:rsidRPr="00AE4CBE">
        <w:rPr>
          <w:rFonts w:ascii="Arial" w:hAnsi="Arial" w:cs="Arial"/>
        </w:rPr>
        <w:t>,</w:t>
      </w:r>
      <w:r w:rsidR="009C3169" w:rsidRPr="00AE4CBE">
        <w:rPr>
          <w:rFonts w:ascii="Arial" w:hAnsi="Arial" w:cs="Arial"/>
        </w:rPr>
        <w:t xml:space="preserve"> 7</w:t>
      </w:r>
      <w:r w:rsidR="00194F8C" w:rsidRPr="00AE4CBE">
        <w:rPr>
          <w:rFonts w:ascii="Arial" w:hAnsi="Arial" w:cs="Arial"/>
        </w:rPr>
        <w:t>% of 15-24 year olds are unemployed</w:t>
      </w:r>
      <w:r w:rsidR="000F52C4" w:rsidRPr="000F52C4">
        <w:rPr>
          <w:rFonts w:ascii="Arial" w:hAnsi="Arial" w:cs="Arial"/>
          <w:vertAlign w:val="superscript"/>
        </w:rPr>
        <w:t>2</w:t>
      </w:r>
      <w:r w:rsidR="009C3169" w:rsidRPr="00AE4CBE">
        <w:rPr>
          <w:rFonts w:ascii="Arial" w:hAnsi="Arial" w:cs="Arial"/>
        </w:rPr>
        <w:t xml:space="preserve">. </w:t>
      </w:r>
      <w:r w:rsidR="00360A72" w:rsidRPr="00AE4CBE">
        <w:rPr>
          <w:rFonts w:ascii="Arial" w:hAnsi="Arial" w:cs="Arial"/>
        </w:rPr>
        <w:t>Where they engage in agricultural production they often lack access to information and suffer huge losses</w:t>
      </w:r>
      <w:r w:rsidR="004A0D99" w:rsidRPr="00AE4CBE">
        <w:rPr>
          <w:rFonts w:ascii="Arial" w:hAnsi="Arial" w:cs="Arial"/>
        </w:rPr>
        <w:t>,</w:t>
      </w:r>
      <w:r w:rsidR="00360A72" w:rsidRPr="00AE4CBE">
        <w:rPr>
          <w:rFonts w:ascii="Arial" w:hAnsi="Arial" w:cs="Arial"/>
        </w:rPr>
        <w:t xml:space="preserve"> including post-harvest losses. </w:t>
      </w:r>
    </w:p>
    <w:p w:rsidR="00A75B4F" w:rsidRPr="00AE4CBE" w:rsidRDefault="00A75B4F" w:rsidP="00280C4E">
      <w:pPr>
        <w:pStyle w:val="NormalWeb"/>
        <w:shd w:val="clear" w:color="auto" w:fill="FFFFFF"/>
        <w:spacing w:before="0" w:beforeAutospacing="0" w:after="120" w:afterAutospacing="0"/>
        <w:textAlignment w:val="baseline"/>
        <w:rPr>
          <w:rFonts w:ascii="Arial" w:hAnsi="Arial" w:cs="Arial"/>
        </w:rPr>
      </w:pPr>
      <w:r w:rsidRPr="00AE4CBE">
        <w:rPr>
          <w:rFonts w:ascii="Arial" w:hAnsi="Arial" w:cs="Arial"/>
        </w:rPr>
        <w:t xml:space="preserve">Young people are more literate than older members of the population; this means they are easier to service with information.  </w:t>
      </w:r>
    </w:p>
    <w:p w:rsidR="00562F61" w:rsidRPr="00AE4CBE" w:rsidRDefault="00F06710" w:rsidP="00280C4E">
      <w:pPr>
        <w:shd w:val="clear" w:color="auto" w:fill="FFFFFF"/>
        <w:spacing w:after="120" w:line="240" w:lineRule="auto"/>
        <w:rPr>
          <w:rFonts w:ascii="Arial" w:hAnsi="Arial" w:cs="Arial"/>
          <w:sz w:val="20"/>
          <w:szCs w:val="20"/>
          <w:lang w:val="en-GB"/>
        </w:rPr>
      </w:pPr>
      <w:r w:rsidRPr="00AE4CBE">
        <w:rPr>
          <w:rFonts w:ascii="Arial" w:hAnsi="Arial" w:cs="Arial"/>
          <w:sz w:val="20"/>
          <w:szCs w:val="20"/>
          <w:lang w:val="en-GB"/>
        </w:rPr>
        <w:t xml:space="preserve">Extension work targeting youth has a strong focus on irrigated production systems. This is part of the incentives approach to make agriculture more attractive as a short-term and lower risk business for youth (they are averse to rain-fed systems due to perceived risk). </w:t>
      </w:r>
    </w:p>
    <w:p w:rsidR="00562F61" w:rsidRPr="00AE4CBE" w:rsidRDefault="004A0D99" w:rsidP="00280C4E">
      <w:pPr>
        <w:shd w:val="clear" w:color="auto" w:fill="FFFFFF"/>
        <w:spacing w:after="120" w:line="240" w:lineRule="auto"/>
        <w:rPr>
          <w:rFonts w:ascii="Arial" w:hAnsi="Arial" w:cs="Arial"/>
          <w:sz w:val="20"/>
          <w:szCs w:val="20"/>
          <w:lang w:val="en-GB"/>
        </w:rPr>
      </w:pPr>
      <w:r w:rsidRPr="00AE4CBE">
        <w:rPr>
          <w:rFonts w:ascii="Arial" w:hAnsi="Arial" w:cs="Arial"/>
          <w:sz w:val="20"/>
          <w:szCs w:val="20"/>
          <w:lang w:val="en-GB"/>
        </w:rPr>
        <w:t>A government programme; ‘Youth P</w:t>
      </w:r>
      <w:r w:rsidR="00F06710" w:rsidRPr="00AE4CBE">
        <w:rPr>
          <w:rFonts w:ascii="Arial" w:hAnsi="Arial" w:cs="Arial"/>
          <w:sz w:val="20"/>
          <w:szCs w:val="20"/>
          <w:lang w:val="en-GB"/>
        </w:rPr>
        <w:t>rogramme for Agriculture’ is undertaking youth targeted promotion of agriculture that links with the Rufiji Basin Deve</w:t>
      </w:r>
      <w:r w:rsidRPr="00AE4CBE">
        <w:rPr>
          <w:rFonts w:ascii="Arial" w:hAnsi="Arial" w:cs="Arial"/>
          <w:sz w:val="20"/>
          <w:szCs w:val="20"/>
          <w:lang w:val="en-GB"/>
        </w:rPr>
        <w:t>lopment Authority</w:t>
      </w:r>
      <w:r w:rsidR="00F06710" w:rsidRPr="00AE4CBE">
        <w:rPr>
          <w:rFonts w:ascii="Arial" w:hAnsi="Arial" w:cs="Arial"/>
          <w:sz w:val="20"/>
          <w:szCs w:val="20"/>
          <w:lang w:val="en-GB"/>
        </w:rPr>
        <w:t>. This is linked to the governments ‘Big Results Now’ campaign that aims to bring together 78 irrigation schemes</w:t>
      </w:r>
      <w:r w:rsidR="00A75B4F" w:rsidRPr="00AE4CBE">
        <w:rPr>
          <w:rFonts w:ascii="Arial" w:hAnsi="Arial" w:cs="Arial"/>
          <w:sz w:val="20"/>
          <w:szCs w:val="20"/>
          <w:lang w:val="en-GB"/>
        </w:rPr>
        <w:t xml:space="preserve">. </w:t>
      </w:r>
    </w:p>
    <w:p w:rsidR="00206622" w:rsidRPr="00AE4CBE" w:rsidRDefault="00F06710" w:rsidP="00280C4E">
      <w:pPr>
        <w:shd w:val="clear" w:color="auto" w:fill="FFFFFF"/>
        <w:spacing w:after="120" w:line="240" w:lineRule="auto"/>
        <w:rPr>
          <w:rFonts w:ascii="Arial" w:hAnsi="Arial" w:cs="Arial"/>
          <w:sz w:val="20"/>
          <w:szCs w:val="20"/>
          <w:lang w:val="en-GB"/>
        </w:rPr>
      </w:pPr>
      <w:proofErr w:type="spellStart"/>
      <w:r w:rsidRPr="00AE4CBE">
        <w:rPr>
          <w:rFonts w:ascii="Arial" w:hAnsi="Arial" w:cs="Arial"/>
          <w:sz w:val="20"/>
          <w:szCs w:val="20"/>
          <w:lang w:val="en-GB"/>
        </w:rPr>
        <w:t>Sokoine</w:t>
      </w:r>
      <w:proofErr w:type="spellEnd"/>
      <w:r w:rsidRPr="00AE4CBE">
        <w:rPr>
          <w:rFonts w:ascii="Arial" w:hAnsi="Arial" w:cs="Arial"/>
          <w:sz w:val="20"/>
          <w:szCs w:val="20"/>
          <w:lang w:val="en-GB"/>
        </w:rPr>
        <w:t xml:space="preserve"> University has a Tanza</w:t>
      </w:r>
      <w:r w:rsidR="004A0D99" w:rsidRPr="00AE4CBE">
        <w:rPr>
          <w:rFonts w:ascii="Arial" w:hAnsi="Arial" w:cs="Arial"/>
          <w:sz w:val="20"/>
          <w:szCs w:val="20"/>
          <w:lang w:val="en-GB"/>
        </w:rPr>
        <w:t>nia Graduate Farmers initiative</w:t>
      </w:r>
      <w:r w:rsidRPr="00AE4CBE">
        <w:rPr>
          <w:rFonts w:ascii="Arial" w:hAnsi="Arial" w:cs="Arial"/>
          <w:sz w:val="20"/>
          <w:szCs w:val="20"/>
          <w:lang w:val="en-GB"/>
        </w:rPr>
        <w:t xml:space="preserve"> that aims to popularize agriculture as a business for the youth. </w:t>
      </w:r>
      <w:r w:rsidR="00D80998" w:rsidRPr="00AE4CBE">
        <w:rPr>
          <w:rFonts w:ascii="Arial" w:eastAsia="Times New Roman" w:hAnsi="Arial" w:cs="Arial"/>
          <w:sz w:val="20"/>
          <w:szCs w:val="20"/>
          <w:shd w:val="clear" w:color="auto" w:fill="FFFFFF"/>
          <w:lang w:val="en-GB"/>
        </w:rPr>
        <w:t xml:space="preserve">Marketing Infrastructure Value Addition and Rural Finance Support (MIVARF) </w:t>
      </w:r>
      <w:r w:rsidRPr="00AE4CBE">
        <w:rPr>
          <w:rFonts w:ascii="Arial" w:hAnsi="Arial" w:cs="Arial"/>
          <w:sz w:val="20"/>
          <w:szCs w:val="20"/>
          <w:lang w:val="en-GB"/>
        </w:rPr>
        <w:t xml:space="preserve">program also has a youth component that focuses on agribusiness development through linkages </w:t>
      </w:r>
      <w:r w:rsidR="00A75B4F" w:rsidRPr="00AE4CBE">
        <w:rPr>
          <w:rFonts w:ascii="Arial" w:hAnsi="Arial" w:cs="Arial"/>
          <w:sz w:val="20"/>
          <w:szCs w:val="20"/>
          <w:lang w:val="en-GB"/>
        </w:rPr>
        <w:t xml:space="preserve">with microfinance institutions </w:t>
      </w:r>
      <w:r w:rsidR="00206622" w:rsidRPr="00AE4CBE">
        <w:rPr>
          <w:rFonts w:ascii="Arial" w:hAnsi="Arial" w:cs="Arial"/>
          <w:sz w:val="20"/>
          <w:szCs w:val="20"/>
          <w:lang w:val="en-GB"/>
        </w:rPr>
        <w:t xml:space="preserve">(personal communication, </w:t>
      </w:r>
      <w:r w:rsidR="00206622" w:rsidRPr="00AE4CBE">
        <w:rPr>
          <w:rFonts w:ascii="Arial" w:eastAsia="Times New Roman" w:hAnsi="Arial" w:cs="Arial"/>
          <w:color w:val="000000"/>
          <w:sz w:val="20"/>
          <w:szCs w:val="20"/>
          <w:lang w:val="en-GB" w:eastAsia="en-GB"/>
        </w:rPr>
        <w:t xml:space="preserve">Mrs Joyce </w:t>
      </w:r>
      <w:proofErr w:type="spellStart"/>
      <w:r w:rsidR="00206622" w:rsidRPr="00AE4CBE">
        <w:rPr>
          <w:rFonts w:ascii="Arial" w:eastAsia="Times New Roman" w:hAnsi="Arial" w:cs="Arial"/>
          <w:color w:val="000000"/>
          <w:sz w:val="20"/>
          <w:szCs w:val="20"/>
          <w:lang w:val="en-GB" w:eastAsia="en-GB"/>
        </w:rPr>
        <w:t>Mvuna</w:t>
      </w:r>
      <w:proofErr w:type="spellEnd"/>
      <w:r w:rsidR="00206622" w:rsidRPr="00AE4CBE">
        <w:rPr>
          <w:rFonts w:ascii="Arial" w:eastAsia="Times New Roman" w:hAnsi="Arial" w:cs="Arial"/>
          <w:color w:val="000000"/>
          <w:sz w:val="20"/>
          <w:szCs w:val="20"/>
          <w:lang w:val="en-GB" w:eastAsia="en-GB"/>
        </w:rPr>
        <w:t>, Directorate of National Extension</w:t>
      </w:r>
      <w:r w:rsidR="009C3169" w:rsidRPr="00AE4CBE">
        <w:rPr>
          <w:rFonts w:ascii="Arial" w:eastAsia="Times New Roman" w:hAnsi="Arial" w:cs="Arial"/>
          <w:color w:val="000000"/>
          <w:sz w:val="20"/>
          <w:szCs w:val="20"/>
          <w:lang w:val="en-GB" w:eastAsia="en-GB"/>
        </w:rPr>
        <w:t xml:space="preserve"> - </w:t>
      </w:r>
      <w:r w:rsidR="00206622" w:rsidRPr="00AE4CBE">
        <w:rPr>
          <w:rFonts w:ascii="Arial" w:eastAsia="Times New Roman" w:hAnsi="Arial" w:cs="Arial"/>
          <w:color w:val="000000"/>
          <w:sz w:val="20"/>
          <w:szCs w:val="20"/>
          <w:lang w:val="en-GB" w:eastAsia="en-GB"/>
        </w:rPr>
        <w:t>Tanzania, 2014).</w:t>
      </w:r>
    </w:p>
    <w:p w:rsidR="00ED5BCD" w:rsidRPr="00AE4CBE" w:rsidRDefault="00ED5BCD" w:rsidP="00280C4E">
      <w:pPr>
        <w:spacing w:after="120" w:line="240" w:lineRule="auto"/>
        <w:rPr>
          <w:rFonts w:ascii="Arial" w:hAnsi="Arial" w:cs="Arial"/>
          <w:sz w:val="20"/>
          <w:szCs w:val="20"/>
          <w:lang w:val="en-GB"/>
        </w:rPr>
      </w:pPr>
      <w:r w:rsidRPr="00AE4CBE">
        <w:rPr>
          <w:rFonts w:ascii="Arial" w:hAnsi="Arial" w:cs="Arial"/>
          <w:sz w:val="20"/>
          <w:szCs w:val="20"/>
          <w:lang w:val="en-GB"/>
        </w:rPr>
        <w:t>There are an encouraging number of youth and enterprise initiatives working at scale in agriculture and green technologies</w:t>
      </w:r>
      <w:r w:rsidR="00A75B4F" w:rsidRPr="00AE4CBE">
        <w:rPr>
          <w:rFonts w:ascii="Arial" w:hAnsi="Arial" w:cs="Arial"/>
          <w:sz w:val="20"/>
          <w:szCs w:val="20"/>
          <w:lang w:val="en-GB"/>
        </w:rPr>
        <w:t xml:space="preserve">, </w:t>
      </w:r>
      <w:r w:rsidRPr="00AE4CBE">
        <w:rPr>
          <w:rFonts w:ascii="Arial" w:hAnsi="Arial" w:cs="Arial"/>
          <w:sz w:val="20"/>
          <w:szCs w:val="20"/>
          <w:lang w:val="en-GB"/>
        </w:rPr>
        <w:t>and some youth enterprise projects with a long time to run</w:t>
      </w:r>
      <w:r w:rsidR="00194F8C" w:rsidRPr="00AE4CBE">
        <w:rPr>
          <w:rFonts w:ascii="Arial" w:hAnsi="Arial" w:cs="Arial"/>
          <w:sz w:val="20"/>
          <w:szCs w:val="20"/>
          <w:lang w:val="en-GB"/>
        </w:rPr>
        <w:t>.</w:t>
      </w:r>
    </w:p>
    <w:p w:rsidR="00562F61" w:rsidRPr="00AE4CBE" w:rsidRDefault="00ED5BCD"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FIPS are active </w:t>
      </w:r>
      <w:r w:rsidR="00562F61" w:rsidRPr="00AE4CBE">
        <w:rPr>
          <w:rFonts w:ascii="Arial" w:hAnsi="Arial" w:cs="Arial"/>
          <w:sz w:val="20"/>
          <w:szCs w:val="20"/>
          <w:lang w:val="en-GB"/>
        </w:rPr>
        <w:t xml:space="preserve">in </w:t>
      </w:r>
      <w:r w:rsidR="00CC26FA" w:rsidRPr="00AE4CBE">
        <w:rPr>
          <w:rFonts w:ascii="Arial" w:hAnsi="Arial" w:cs="Arial"/>
          <w:sz w:val="20"/>
          <w:szCs w:val="20"/>
          <w:lang w:val="en-GB"/>
        </w:rPr>
        <w:t>Tanzania with support from a variety of investors</w:t>
      </w:r>
      <w:r w:rsidR="00A75B4F" w:rsidRPr="00AE4CBE">
        <w:rPr>
          <w:rFonts w:ascii="Arial" w:hAnsi="Arial" w:cs="Arial"/>
          <w:sz w:val="20"/>
          <w:szCs w:val="20"/>
          <w:lang w:val="en-GB"/>
        </w:rPr>
        <w:t xml:space="preserve">, </w:t>
      </w:r>
      <w:r w:rsidR="00C47EA4" w:rsidRPr="00AE4CBE">
        <w:rPr>
          <w:rFonts w:ascii="Arial" w:hAnsi="Arial" w:cs="Arial"/>
          <w:sz w:val="20"/>
          <w:szCs w:val="20"/>
          <w:lang w:val="en-GB"/>
        </w:rPr>
        <w:t>which c</w:t>
      </w:r>
      <w:r w:rsidR="00CC26FA" w:rsidRPr="00AE4CBE">
        <w:rPr>
          <w:rFonts w:ascii="Arial" w:hAnsi="Arial" w:cs="Arial"/>
          <w:sz w:val="20"/>
          <w:szCs w:val="20"/>
          <w:lang w:val="en-GB"/>
        </w:rPr>
        <w:t>ould be a</w:t>
      </w:r>
      <w:r w:rsidRPr="00AE4CBE">
        <w:rPr>
          <w:rFonts w:ascii="Arial" w:hAnsi="Arial" w:cs="Arial"/>
          <w:sz w:val="20"/>
          <w:szCs w:val="20"/>
          <w:lang w:val="en-GB"/>
        </w:rPr>
        <w:t xml:space="preserve"> potentially a</w:t>
      </w:r>
      <w:r w:rsidR="00A75B4F" w:rsidRPr="00AE4CBE">
        <w:rPr>
          <w:rFonts w:ascii="Arial" w:hAnsi="Arial" w:cs="Arial"/>
          <w:sz w:val="20"/>
          <w:szCs w:val="20"/>
          <w:lang w:val="en-GB"/>
        </w:rPr>
        <w:t xml:space="preserve">n entry point. </w:t>
      </w:r>
    </w:p>
    <w:p w:rsidR="00ED5BCD" w:rsidRPr="00AE4CBE" w:rsidRDefault="00A75B4F" w:rsidP="00280C4E">
      <w:pPr>
        <w:spacing w:after="120" w:line="240" w:lineRule="auto"/>
        <w:rPr>
          <w:rFonts w:ascii="Arial" w:hAnsi="Arial" w:cs="Arial"/>
          <w:sz w:val="20"/>
          <w:szCs w:val="20"/>
          <w:lang w:val="en-GB"/>
        </w:rPr>
      </w:pPr>
      <w:r w:rsidRPr="00AE4CBE">
        <w:rPr>
          <w:rFonts w:ascii="Arial" w:hAnsi="Arial" w:cs="Arial"/>
          <w:sz w:val="20"/>
          <w:szCs w:val="20"/>
          <w:lang w:val="en-GB"/>
        </w:rPr>
        <w:t>T</w:t>
      </w:r>
      <w:r w:rsidR="00ED5BCD" w:rsidRPr="00AE4CBE">
        <w:rPr>
          <w:rFonts w:ascii="Arial" w:hAnsi="Arial" w:cs="Arial"/>
          <w:sz w:val="20"/>
          <w:szCs w:val="20"/>
          <w:lang w:val="en-GB"/>
        </w:rPr>
        <w:t>he SNV</w:t>
      </w:r>
      <w:r w:rsidR="00CC26FA" w:rsidRPr="00AE4CBE">
        <w:rPr>
          <w:rFonts w:ascii="Arial" w:hAnsi="Arial" w:cs="Arial"/>
          <w:sz w:val="20"/>
          <w:szCs w:val="20"/>
          <w:lang w:val="en-GB"/>
        </w:rPr>
        <w:t xml:space="preserve"> (Netherlands Development Organisation</w:t>
      </w:r>
      <w:r w:rsidR="00CC26FA" w:rsidRPr="00AE4CBE">
        <w:rPr>
          <w:rFonts w:ascii="Arial" w:hAnsi="Arial" w:cs="Arial"/>
          <w:color w:val="45555F"/>
          <w:sz w:val="20"/>
          <w:szCs w:val="20"/>
          <w:lang w:val="en-GB"/>
        </w:rPr>
        <w:t xml:space="preserve">) </w:t>
      </w:r>
      <w:r w:rsidR="00ED5BCD" w:rsidRPr="00AE4CBE">
        <w:rPr>
          <w:rFonts w:ascii="Arial" w:hAnsi="Arial" w:cs="Arial"/>
          <w:sz w:val="20"/>
          <w:szCs w:val="20"/>
          <w:lang w:val="en-GB"/>
        </w:rPr>
        <w:t>scheme has most potential for ASHC</w:t>
      </w:r>
      <w:r w:rsidRPr="00AE4CBE">
        <w:rPr>
          <w:rFonts w:ascii="Arial" w:hAnsi="Arial" w:cs="Arial"/>
          <w:sz w:val="20"/>
          <w:szCs w:val="20"/>
          <w:lang w:val="en-GB"/>
        </w:rPr>
        <w:t xml:space="preserve">: </w:t>
      </w:r>
      <w:r w:rsidR="00ED5BCD" w:rsidRPr="00AE4CBE">
        <w:rPr>
          <w:rFonts w:ascii="Arial" w:hAnsi="Arial" w:cs="Arial"/>
          <w:sz w:val="20"/>
          <w:szCs w:val="20"/>
          <w:lang w:val="en-GB"/>
        </w:rPr>
        <w:t>we may be able to work on young people</w:t>
      </w:r>
      <w:r w:rsidR="00206622" w:rsidRPr="00AE4CBE">
        <w:rPr>
          <w:rFonts w:ascii="Arial" w:hAnsi="Arial" w:cs="Arial"/>
          <w:sz w:val="20"/>
          <w:szCs w:val="20"/>
          <w:lang w:val="en-GB"/>
        </w:rPr>
        <w:t>,</w:t>
      </w:r>
      <w:r w:rsidR="00ED5BCD" w:rsidRPr="00AE4CBE">
        <w:rPr>
          <w:rFonts w:ascii="Arial" w:hAnsi="Arial" w:cs="Arial"/>
          <w:sz w:val="20"/>
          <w:szCs w:val="20"/>
          <w:lang w:val="en-GB"/>
        </w:rPr>
        <w:t xml:space="preserve"> agriculture and access to finance</w:t>
      </w:r>
      <w:r w:rsidRPr="00AE4CBE">
        <w:rPr>
          <w:rFonts w:ascii="Arial" w:hAnsi="Arial" w:cs="Arial"/>
          <w:sz w:val="20"/>
          <w:szCs w:val="20"/>
          <w:lang w:val="en-GB"/>
        </w:rPr>
        <w:t xml:space="preserve">, </w:t>
      </w:r>
      <w:r w:rsidR="00ED5BCD" w:rsidRPr="00AE4CBE">
        <w:rPr>
          <w:rFonts w:ascii="Arial" w:hAnsi="Arial" w:cs="Arial"/>
          <w:sz w:val="20"/>
          <w:szCs w:val="20"/>
          <w:lang w:val="en-GB"/>
        </w:rPr>
        <w:t xml:space="preserve">showing how ISFM could improve the profits of young people and make them better able to repay loans. This would be an extension </w:t>
      </w:r>
      <w:r w:rsidRPr="00AE4CBE">
        <w:rPr>
          <w:rFonts w:ascii="Arial" w:hAnsi="Arial" w:cs="Arial"/>
          <w:sz w:val="20"/>
          <w:szCs w:val="20"/>
          <w:lang w:val="en-GB"/>
        </w:rPr>
        <w:t>beyond</w:t>
      </w:r>
      <w:r w:rsidR="00ED5BCD" w:rsidRPr="00AE4CBE">
        <w:rPr>
          <w:rFonts w:ascii="Arial" w:hAnsi="Arial" w:cs="Arial"/>
          <w:sz w:val="20"/>
          <w:szCs w:val="20"/>
          <w:lang w:val="en-GB"/>
        </w:rPr>
        <w:t xml:space="preserve"> young people as a conduit for information into smallholder farming </w:t>
      </w:r>
      <w:proofErr w:type="spellStart"/>
      <w:r w:rsidR="00ED5BCD" w:rsidRPr="00AE4CBE">
        <w:rPr>
          <w:rFonts w:ascii="Arial" w:hAnsi="Arial" w:cs="Arial"/>
          <w:sz w:val="20"/>
          <w:szCs w:val="20"/>
          <w:lang w:val="en-GB"/>
        </w:rPr>
        <w:lastRenderedPageBreak/>
        <w:t>households</w:t>
      </w:r>
      <w:proofErr w:type="gramStart"/>
      <w:r w:rsidR="00562F61" w:rsidRPr="00AE4CBE">
        <w:rPr>
          <w:rFonts w:ascii="Arial" w:hAnsi="Arial" w:cs="Arial"/>
          <w:sz w:val="20"/>
          <w:szCs w:val="20"/>
          <w:lang w:val="en-GB"/>
        </w:rPr>
        <w:t>;</w:t>
      </w:r>
      <w:r w:rsidR="00ED5BCD" w:rsidRPr="00AE4CBE">
        <w:rPr>
          <w:rFonts w:ascii="Arial" w:hAnsi="Arial" w:cs="Arial"/>
          <w:sz w:val="20"/>
          <w:szCs w:val="20"/>
          <w:lang w:val="en-GB"/>
        </w:rPr>
        <w:t>it</w:t>
      </w:r>
      <w:proofErr w:type="spellEnd"/>
      <w:proofErr w:type="gramEnd"/>
      <w:r w:rsidR="00ED5BCD" w:rsidRPr="00AE4CBE">
        <w:rPr>
          <w:rFonts w:ascii="Arial" w:hAnsi="Arial" w:cs="Arial"/>
          <w:sz w:val="20"/>
          <w:szCs w:val="20"/>
          <w:lang w:val="en-GB"/>
        </w:rPr>
        <w:t xml:space="preserve"> would be young people accessing ISFM as a means of increasing </w:t>
      </w:r>
      <w:r w:rsidRPr="00AE4CBE">
        <w:rPr>
          <w:rFonts w:ascii="Arial" w:hAnsi="Arial" w:cs="Arial"/>
          <w:sz w:val="20"/>
          <w:szCs w:val="20"/>
          <w:lang w:val="en-GB"/>
        </w:rPr>
        <w:t xml:space="preserve">their </w:t>
      </w:r>
      <w:r w:rsidR="00ED5BCD" w:rsidRPr="00AE4CBE">
        <w:rPr>
          <w:rFonts w:ascii="Arial" w:hAnsi="Arial" w:cs="Arial"/>
          <w:sz w:val="20"/>
          <w:szCs w:val="20"/>
          <w:lang w:val="en-GB"/>
        </w:rPr>
        <w:t>income</w:t>
      </w:r>
      <w:r w:rsidRPr="00AE4CBE">
        <w:rPr>
          <w:rFonts w:ascii="Arial" w:hAnsi="Arial" w:cs="Arial"/>
          <w:sz w:val="20"/>
          <w:szCs w:val="20"/>
          <w:lang w:val="en-GB"/>
        </w:rPr>
        <w:t>s</w:t>
      </w:r>
      <w:r w:rsidR="00ED5BCD" w:rsidRPr="00AE4CBE">
        <w:rPr>
          <w:rFonts w:ascii="Arial" w:hAnsi="Arial" w:cs="Arial"/>
          <w:sz w:val="20"/>
          <w:szCs w:val="20"/>
          <w:lang w:val="en-GB"/>
        </w:rPr>
        <w:t xml:space="preserve">, food security and access to nutrition.  </w:t>
      </w:r>
    </w:p>
    <w:p w:rsidR="00ED5BCD" w:rsidRPr="00AE4CBE" w:rsidRDefault="00360A72" w:rsidP="00280C4E">
      <w:pPr>
        <w:spacing w:after="120" w:line="240" w:lineRule="auto"/>
        <w:textAlignment w:val="baseline"/>
        <w:rPr>
          <w:rFonts w:ascii="Arial" w:hAnsi="Arial" w:cs="Arial"/>
          <w:sz w:val="20"/>
          <w:szCs w:val="20"/>
          <w:lang w:val="en-GB"/>
        </w:rPr>
      </w:pPr>
      <w:r w:rsidRPr="00AE4CBE">
        <w:rPr>
          <w:rFonts w:ascii="Arial" w:hAnsi="Arial" w:cs="Arial"/>
          <w:sz w:val="20"/>
          <w:szCs w:val="20"/>
          <w:lang w:val="en-GB"/>
        </w:rPr>
        <w:t>A</w:t>
      </w:r>
      <w:r w:rsidR="00ED5BCD" w:rsidRPr="00AE4CBE">
        <w:rPr>
          <w:rFonts w:ascii="Arial" w:hAnsi="Arial" w:cs="Arial"/>
          <w:sz w:val="20"/>
          <w:szCs w:val="20"/>
          <w:lang w:val="en-GB"/>
        </w:rPr>
        <w:t xml:space="preserve">ccess to the formal </w:t>
      </w:r>
      <w:proofErr w:type="spellStart"/>
      <w:r w:rsidR="00C604AB" w:rsidRPr="00AE4CBE">
        <w:rPr>
          <w:rFonts w:ascii="Arial" w:hAnsi="Arial" w:cs="Arial"/>
          <w:sz w:val="20"/>
          <w:szCs w:val="20"/>
          <w:lang w:val="en-GB"/>
        </w:rPr>
        <w:t>school</w:t>
      </w:r>
      <w:r w:rsidR="00ED5BCD" w:rsidRPr="00AE4CBE">
        <w:rPr>
          <w:rFonts w:ascii="Arial" w:hAnsi="Arial" w:cs="Arial"/>
          <w:sz w:val="20"/>
          <w:szCs w:val="20"/>
          <w:lang w:val="en-GB"/>
        </w:rPr>
        <w:t>curriculum</w:t>
      </w:r>
      <w:proofErr w:type="spellEnd"/>
      <w:r w:rsidR="00ED5BCD" w:rsidRPr="00AE4CBE">
        <w:rPr>
          <w:rFonts w:ascii="Arial" w:hAnsi="Arial" w:cs="Arial"/>
          <w:sz w:val="20"/>
          <w:szCs w:val="20"/>
          <w:lang w:val="en-GB"/>
        </w:rPr>
        <w:t xml:space="preserve"> could also be a possible avenue for further exploration</w:t>
      </w:r>
      <w:r w:rsidR="00A75B4F" w:rsidRPr="00AE4CBE">
        <w:rPr>
          <w:rFonts w:ascii="Arial" w:hAnsi="Arial" w:cs="Arial"/>
          <w:sz w:val="20"/>
          <w:szCs w:val="20"/>
          <w:lang w:val="en-GB"/>
        </w:rPr>
        <w:t xml:space="preserve">, </w:t>
      </w:r>
      <w:r w:rsidR="00ED5BCD" w:rsidRPr="00AE4CBE">
        <w:rPr>
          <w:rFonts w:ascii="Arial" w:hAnsi="Arial" w:cs="Arial"/>
          <w:sz w:val="20"/>
          <w:szCs w:val="20"/>
          <w:lang w:val="en-GB"/>
        </w:rPr>
        <w:t xml:space="preserve">but the channel to distribute this </w:t>
      </w:r>
      <w:proofErr w:type="spellStart"/>
      <w:r w:rsidR="00ED5BCD" w:rsidRPr="00AE4CBE">
        <w:rPr>
          <w:rFonts w:ascii="Arial" w:hAnsi="Arial" w:cs="Arial"/>
          <w:sz w:val="20"/>
          <w:szCs w:val="20"/>
          <w:lang w:val="en-GB"/>
        </w:rPr>
        <w:t>isn</w:t>
      </w:r>
      <w:r w:rsidR="00A75B4F" w:rsidRPr="00AE4CBE">
        <w:rPr>
          <w:rFonts w:ascii="Arial" w:hAnsi="Arial" w:cs="Arial"/>
          <w:sz w:val="20"/>
          <w:szCs w:val="20"/>
          <w:lang w:val="en-GB"/>
        </w:rPr>
        <w:t>o</w:t>
      </w:r>
      <w:r w:rsidR="00ED5BCD" w:rsidRPr="00AE4CBE">
        <w:rPr>
          <w:rFonts w:ascii="Arial" w:hAnsi="Arial" w:cs="Arial"/>
          <w:sz w:val="20"/>
          <w:szCs w:val="20"/>
          <w:lang w:val="en-GB"/>
        </w:rPr>
        <w:t>t</w:t>
      </w:r>
      <w:proofErr w:type="spellEnd"/>
      <w:r w:rsidR="00ED5BCD" w:rsidRPr="00AE4CBE">
        <w:rPr>
          <w:rFonts w:ascii="Arial" w:hAnsi="Arial" w:cs="Arial"/>
          <w:sz w:val="20"/>
          <w:szCs w:val="20"/>
          <w:lang w:val="en-GB"/>
        </w:rPr>
        <w:t xml:space="preserve"> yet clear. </w:t>
      </w:r>
      <w:r w:rsidR="00A75B4F" w:rsidRPr="00AE4CBE">
        <w:rPr>
          <w:rFonts w:ascii="Arial" w:hAnsi="Arial" w:cs="Arial"/>
          <w:sz w:val="20"/>
          <w:szCs w:val="20"/>
          <w:lang w:val="en-GB"/>
        </w:rPr>
        <w:t xml:space="preserve">The </w:t>
      </w:r>
      <w:r w:rsidRPr="00AE4CBE">
        <w:rPr>
          <w:rFonts w:ascii="Arial" w:hAnsi="Arial" w:cs="Arial"/>
          <w:sz w:val="20"/>
          <w:szCs w:val="20"/>
          <w:lang w:val="en-GB"/>
        </w:rPr>
        <w:t xml:space="preserve">FAO initiative of Junior Farmer Field Schools was funded to 2009 </w:t>
      </w:r>
      <w:r w:rsidR="00206622" w:rsidRPr="00AE4CBE">
        <w:rPr>
          <w:rFonts w:ascii="Arial" w:hAnsi="Arial" w:cs="Arial"/>
          <w:sz w:val="20"/>
          <w:szCs w:val="20"/>
          <w:lang w:val="en-GB"/>
        </w:rPr>
        <w:t xml:space="preserve">and </w:t>
      </w:r>
      <w:r w:rsidRPr="00AE4CBE">
        <w:rPr>
          <w:rFonts w:ascii="Arial" w:hAnsi="Arial" w:cs="Arial"/>
          <w:sz w:val="20"/>
          <w:szCs w:val="20"/>
          <w:lang w:val="en-GB"/>
        </w:rPr>
        <w:t xml:space="preserve">may be a useful starting point. </w:t>
      </w:r>
    </w:p>
    <w:p w:rsidR="00ED5BCD" w:rsidRPr="00AE4CBE" w:rsidRDefault="00A75B4F" w:rsidP="00280C4E">
      <w:pPr>
        <w:pStyle w:val="NormalWeb"/>
        <w:shd w:val="clear" w:color="auto" w:fill="FFFFFF"/>
        <w:spacing w:before="0" w:beforeAutospacing="0" w:after="120" w:afterAutospacing="0"/>
        <w:textAlignment w:val="baseline"/>
        <w:rPr>
          <w:rFonts w:ascii="Arial" w:hAnsi="Arial" w:cs="Arial"/>
        </w:rPr>
      </w:pPr>
      <w:r w:rsidRPr="00AE4CBE">
        <w:rPr>
          <w:rFonts w:ascii="Arial" w:hAnsi="Arial" w:cs="Arial"/>
        </w:rPr>
        <w:t>Initiatives</w:t>
      </w:r>
      <w:r w:rsidR="00ED5BCD" w:rsidRPr="00AE4CBE">
        <w:rPr>
          <w:rFonts w:ascii="Arial" w:hAnsi="Arial" w:cs="Arial"/>
        </w:rPr>
        <w:t xml:space="preserve"> such as Shujaaz</w:t>
      </w:r>
      <w:r w:rsidR="00562F61" w:rsidRPr="00AE4CBE">
        <w:rPr>
          <w:rFonts w:ascii="Arial" w:hAnsi="Arial" w:cs="Arial"/>
        </w:rPr>
        <w:t>,</w:t>
      </w:r>
      <w:r w:rsidR="00ED5BCD" w:rsidRPr="00AE4CBE">
        <w:rPr>
          <w:rFonts w:ascii="Arial" w:hAnsi="Arial" w:cs="Arial"/>
        </w:rPr>
        <w:t xml:space="preserve"> and to a lesser extent </w:t>
      </w:r>
      <w:proofErr w:type="spellStart"/>
      <w:r w:rsidR="00ED5BCD" w:rsidRPr="00AE4CBE">
        <w:rPr>
          <w:rFonts w:ascii="Arial" w:hAnsi="Arial" w:cs="Arial"/>
        </w:rPr>
        <w:t>Shamba</w:t>
      </w:r>
      <w:proofErr w:type="spellEnd"/>
      <w:r w:rsidR="00ED5BCD" w:rsidRPr="00AE4CBE">
        <w:rPr>
          <w:rFonts w:ascii="Arial" w:hAnsi="Arial" w:cs="Arial"/>
        </w:rPr>
        <w:t xml:space="preserve"> Shape-Up</w:t>
      </w:r>
      <w:r w:rsidR="00562F61" w:rsidRPr="00AE4CBE">
        <w:rPr>
          <w:rFonts w:ascii="Arial" w:hAnsi="Arial" w:cs="Arial"/>
        </w:rPr>
        <w:t>,</w:t>
      </w:r>
      <w:r w:rsidR="00ED5BCD" w:rsidRPr="00AE4CBE">
        <w:rPr>
          <w:rFonts w:ascii="Arial" w:hAnsi="Arial" w:cs="Arial"/>
        </w:rPr>
        <w:t xml:space="preserve"> give real opportunit</w:t>
      </w:r>
      <w:r w:rsidR="00194F8C" w:rsidRPr="00AE4CBE">
        <w:rPr>
          <w:rFonts w:ascii="Arial" w:hAnsi="Arial" w:cs="Arial"/>
        </w:rPr>
        <w:t>i</w:t>
      </w:r>
      <w:r w:rsidR="00ED5BCD" w:rsidRPr="00AE4CBE">
        <w:rPr>
          <w:rFonts w:ascii="Arial" w:hAnsi="Arial" w:cs="Arial"/>
        </w:rPr>
        <w:t xml:space="preserve">es for cross media platforms to deliver ISFM and enterprise messages to young people through established and emerging partnerships. </w:t>
      </w:r>
    </w:p>
    <w:p w:rsidR="00ED5BCD" w:rsidRPr="00AE4CBE" w:rsidRDefault="00360A72" w:rsidP="00280C4E">
      <w:pPr>
        <w:spacing w:after="120" w:line="240" w:lineRule="auto"/>
        <w:rPr>
          <w:rFonts w:ascii="Arial" w:hAnsi="Arial" w:cs="Arial"/>
          <w:sz w:val="20"/>
          <w:szCs w:val="20"/>
          <w:lang w:val="en-GB"/>
        </w:rPr>
      </w:pPr>
      <w:r w:rsidRPr="00AE4CBE">
        <w:rPr>
          <w:rFonts w:ascii="Arial" w:hAnsi="Arial" w:cs="Arial"/>
          <w:sz w:val="20"/>
          <w:szCs w:val="20"/>
          <w:lang w:val="en-GB"/>
        </w:rPr>
        <w:t>Other</w:t>
      </w:r>
      <w:r w:rsidR="00ED5BCD" w:rsidRPr="00AE4CBE">
        <w:rPr>
          <w:rFonts w:ascii="Arial" w:hAnsi="Arial" w:cs="Arial"/>
          <w:sz w:val="20"/>
          <w:szCs w:val="20"/>
          <w:lang w:val="en-GB"/>
        </w:rPr>
        <w:t xml:space="preserve"> youth initiatives in Tanzania </w:t>
      </w:r>
      <w:r w:rsidRPr="00AE4CBE">
        <w:rPr>
          <w:rFonts w:ascii="Arial" w:hAnsi="Arial" w:cs="Arial"/>
          <w:sz w:val="20"/>
          <w:szCs w:val="20"/>
          <w:lang w:val="en-GB"/>
        </w:rPr>
        <w:t>include</w:t>
      </w:r>
      <w:r w:rsidR="00A75B4F" w:rsidRPr="00AE4CBE">
        <w:rPr>
          <w:rFonts w:ascii="Arial" w:hAnsi="Arial" w:cs="Arial"/>
          <w:b/>
          <w:sz w:val="20"/>
          <w:szCs w:val="20"/>
          <w:lang w:val="en-GB"/>
        </w:rPr>
        <w:t xml:space="preserve">, </w:t>
      </w:r>
      <w:r w:rsidRPr="00AE4CBE">
        <w:rPr>
          <w:rFonts w:ascii="Arial" w:hAnsi="Arial" w:cs="Arial"/>
          <w:sz w:val="20"/>
          <w:szCs w:val="20"/>
          <w:lang w:val="en-GB"/>
        </w:rPr>
        <w:t>Opportunities for Youth Employment (OYE).</w:t>
      </w:r>
      <w:proofErr w:type="spellStart"/>
      <w:r w:rsidRPr="00AE4CBE">
        <w:rPr>
          <w:rFonts w:ascii="Arial" w:hAnsi="Arial" w:cs="Arial"/>
          <w:sz w:val="20"/>
          <w:szCs w:val="20"/>
          <w:lang w:val="en-GB"/>
        </w:rPr>
        <w:t>OYE</w:t>
      </w:r>
      <w:r w:rsidR="00A75B4F" w:rsidRPr="00AE4CBE">
        <w:rPr>
          <w:rFonts w:ascii="Arial" w:hAnsi="Arial" w:cs="Arial"/>
          <w:sz w:val="20"/>
          <w:szCs w:val="20"/>
          <w:lang w:val="en-GB"/>
        </w:rPr>
        <w:t>,</w:t>
      </w:r>
      <w:r w:rsidR="00ED5BCD" w:rsidRPr="00AE4CBE">
        <w:rPr>
          <w:rFonts w:ascii="Arial" w:hAnsi="Arial" w:cs="Arial"/>
          <w:sz w:val="20"/>
          <w:szCs w:val="20"/>
          <w:lang w:val="en-GB"/>
        </w:rPr>
        <w:t>funded</w:t>
      </w:r>
      <w:proofErr w:type="spellEnd"/>
      <w:r w:rsidR="00ED5BCD" w:rsidRPr="00AE4CBE">
        <w:rPr>
          <w:rFonts w:ascii="Arial" w:hAnsi="Arial" w:cs="Arial"/>
          <w:sz w:val="20"/>
          <w:szCs w:val="20"/>
          <w:lang w:val="en-GB"/>
        </w:rPr>
        <w:t xml:space="preserve"> by </w:t>
      </w:r>
      <w:r w:rsidR="00A75B4F" w:rsidRPr="00AE4CBE">
        <w:rPr>
          <w:rFonts w:ascii="Arial" w:hAnsi="Arial" w:cs="Arial"/>
          <w:sz w:val="20"/>
          <w:szCs w:val="20"/>
          <w:lang w:val="en-GB"/>
        </w:rPr>
        <w:t xml:space="preserve">the </w:t>
      </w:r>
      <w:proofErr w:type="spellStart"/>
      <w:r w:rsidR="00ED5BCD" w:rsidRPr="00AE4CBE">
        <w:rPr>
          <w:rFonts w:ascii="Arial" w:hAnsi="Arial" w:cs="Arial"/>
          <w:sz w:val="20"/>
          <w:szCs w:val="20"/>
          <w:lang w:val="en-GB"/>
        </w:rPr>
        <w:t>Mastercard</w:t>
      </w:r>
      <w:proofErr w:type="spellEnd"/>
      <w:r w:rsidR="00A75B4F" w:rsidRPr="00AE4CBE">
        <w:rPr>
          <w:rFonts w:ascii="Arial" w:hAnsi="Arial" w:cs="Arial"/>
          <w:sz w:val="20"/>
          <w:szCs w:val="20"/>
          <w:lang w:val="en-GB"/>
        </w:rPr>
        <w:t xml:space="preserve"> Foundation</w:t>
      </w:r>
      <w:r w:rsidR="003932BA" w:rsidRPr="00AE4CBE">
        <w:rPr>
          <w:rFonts w:ascii="Arial" w:hAnsi="Arial" w:cs="Arial"/>
          <w:sz w:val="20"/>
          <w:szCs w:val="20"/>
          <w:lang w:val="en-GB"/>
        </w:rPr>
        <w:t xml:space="preserve"> and implemented by SNV</w:t>
      </w:r>
      <w:r w:rsidR="00A75B4F" w:rsidRPr="00AE4CBE">
        <w:rPr>
          <w:rFonts w:ascii="Arial" w:hAnsi="Arial" w:cs="Arial"/>
          <w:sz w:val="20"/>
          <w:szCs w:val="20"/>
          <w:lang w:val="en-GB"/>
        </w:rPr>
        <w:t xml:space="preserve">, </w:t>
      </w:r>
      <w:r w:rsidR="00E24477" w:rsidRPr="00AE4CBE">
        <w:rPr>
          <w:rFonts w:ascii="Arial" w:eastAsia="Times New Roman" w:hAnsi="Arial" w:cs="Arial"/>
          <w:sz w:val="20"/>
          <w:szCs w:val="20"/>
          <w:lang w:val="en-GB"/>
        </w:rPr>
        <w:t>is working w</w:t>
      </w:r>
      <w:r w:rsidR="00ED5BCD" w:rsidRPr="00AE4CBE">
        <w:rPr>
          <w:rFonts w:ascii="Arial" w:eastAsia="Times New Roman" w:hAnsi="Arial" w:cs="Arial"/>
          <w:sz w:val="20"/>
          <w:szCs w:val="20"/>
          <w:lang w:val="en-GB"/>
        </w:rPr>
        <w:t xml:space="preserve">ith </w:t>
      </w:r>
      <w:r w:rsidR="00ED5BCD" w:rsidRPr="00AE4CBE">
        <w:rPr>
          <w:rFonts w:ascii="Arial" w:hAnsi="Arial" w:cs="Arial"/>
          <w:sz w:val="20"/>
          <w:szCs w:val="20"/>
          <w:lang w:val="en-GB"/>
        </w:rPr>
        <w:t>20,500 rural, out-of-school youth through skills training in a way that fuels their own aspirations</w:t>
      </w:r>
      <w:r w:rsidR="00A75B4F" w:rsidRPr="00AE4CBE">
        <w:rPr>
          <w:rFonts w:ascii="Arial" w:hAnsi="Arial" w:cs="Arial"/>
          <w:sz w:val="20"/>
          <w:szCs w:val="20"/>
          <w:lang w:val="en-GB"/>
        </w:rPr>
        <w:t xml:space="preserve"> as well as the needs of local a</w:t>
      </w:r>
      <w:r w:rsidR="00ED5BCD" w:rsidRPr="00AE4CBE">
        <w:rPr>
          <w:rFonts w:ascii="Arial" w:hAnsi="Arial" w:cs="Arial"/>
          <w:sz w:val="20"/>
          <w:szCs w:val="20"/>
          <w:lang w:val="en-GB"/>
        </w:rPr>
        <w:t>griculture</w:t>
      </w:r>
      <w:r w:rsidR="003932BA" w:rsidRPr="00AE4CBE">
        <w:rPr>
          <w:rFonts w:ascii="Arial" w:hAnsi="Arial" w:cs="Arial"/>
          <w:sz w:val="20"/>
          <w:szCs w:val="20"/>
          <w:lang w:val="en-GB"/>
        </w:rPr>
        <w:t xml:space="preserve"> and renewable energy markets. OYE matches skilled youth with labour market opportunities and contributes to the establishment of new youth-led enterprises</w:t>
      </w:r>
      <w:r w:rsidR="003932BA" w:rsidRPr="00AE4CBE">
        <w:rPr>
          <w:rFonts w:ascii="Arial" w:hAnsi="Arial" w:cs="Arial"/>
          <w:sz w:val="20"/>
          <w:szCs w:val="20"/>
          <w:vertAlign w:val="superscript"/>
          <w:lang w:val="en-GB"/>
        </w:rPr>
        <w:footnoteReference w:id="43"/>
      </w:r>
      <w:r w:rsidR="003932BA" w:rsidRPr="00AE4CBE">
        <w:rPr>
          <w:rFonts w:ascii="Arial" w:hAnsi="Arial" w:cs="Arial"/>
          <w:sz w:val="20"/>
          <w:szCs w:val="20"/>
          <w:lang w:val="en-GB"/>
        </w:rPr>
        <w:t>.</w:t>
      </w:r>
    </w:p>
    <w:p w:rsidR="00A63483" w:rsidRPr="00AE4CBE" w:rsidRDefault="00334F25" w:rsidP="00F262F2">
      <w:pPr>
        <w:spacing w:before="240" w:after="0" w:line="240" w:lineRule="auto"/>
        <w:rPr>
          <w:rFonts w:ascii="Arial" w:hAnsi="Arial" w:cs="Arial"/>
          <w:b/>
          <w:color w:val="92D050"/>
          <w:sz w:val="24"/>
          <w:szCs w:val="24"/>
          <w:lang w:val="en-GB"/>
        </w:rPr>
      </w:pPr>
      <w:r w:rsidRPr="00AE4CBE">
        <w:rPr>
          <w:rFonts w:ascii="Arial" w:hAnsi="Arial" w:cs="Arial"/>
          <w:b/>
          <w:color w:val="92D050"/>
          <w:sz w:val="24"/>
          <w:szCs w:val="24"/>
          <w:lang w:val="en-GB"/>
        </w:rPr>
        <w:t>PARTNERS</w:t>
      </w:r>
      <w:bookmarkStart w:id="9" w:name="_Toc412845754"/>
    </w:p>
    <w:bookmarkEnd w:id="9"/>
    <w:p w:rsidR="00A63E9D" w:rsidRPr="00AE4CBE" w:rsidRDefault="00A63E9D" w:rsidP="00280C4E">
      <w:pPr>
        <w:spacing w:after="0" w:line="240" w:lineRule="auto"/>
        <w:rPr>
          <w:rFonts w:ascii="Arial" w:hAnsi="Arial" w:cs="Arial"/>
          <w:b/>
          <w:sz w:val="20"/>
          <w:szCs w:val="20"/>
          <w:lang w:val="en-GB"/>
        </w:rPr>
      </w:pPr>
    </w:p>
    <w:p w:rsidR="00334F25" w:rsidRPr="00AE4CBE" w:rsidRDefault="00334F25" w:rsidP="00280C4E">
      <w:pPr>
        <w:spacing w:after="0" w:line="240" w:lineRule="auto"/>
        <w:rPr>
          <w:rFonts w:ascii="Arial" w:hAnsi="Arial" w:cs="Arial"/>
          <w:b/>
          <w:color w:val="92D050"/>
          <w:sz w:val="24"/>
          <w:szCs w:val="24"/>
          <w:lang w:val="en-GB"/>
        </w:rPr>
      </w:pPr>
      <w:r w:rsidRPr="00AE4CBE">
        <w:rPr>
          <w:rFonts w:ascii="Arial" w:hAnsi="Arial" w:cs="Arial"/>
          <w:b/>
          <w:color w:val="92D050"/>
          <w:sz w:val="24"/>
          <w:szCs w:val="24"/>
          <w:lang w:val="en-GB"/>
        </w:rPr>
        <w:t>Potential development partners</w:t>
      </w:r>
    </w:p>
    <w:p w:rsidR="00481825" w:rsidRDefault="00A85A06" w:rsidP="00280C4E">
      <w:pPr>
        <w:spacing w:after="120" w:line="240" w:lineRule="auto"/>
        <w:rPr>
          <w:rFonts w:ascii="Arial" w:hAnsi="Arial" w:cs="Arial"/>
          <w:sz w:val="20"/>
          <w:szCs w:val="20"/>
          <w:lang w:val="en-GB"/>
        </w:rPr>
      </w:pPr>
      <w:r w:rsidRPr="00AE4CBE">
        <w:rPr>
          <w:rFonts w:ascii="Arial" w:hAnsi="Arial" w:cs="Arial"/>
          <w:sz w:val="20"/>
          <w:szCs w:val="20"/>
          <w:lang w:val="en-GB"/>
        </w:rPr>
        <w:t>There are some strong synergies between the pa</w:t>
      </w:r>
      <w:r w:rsidR="0073089D" w:rsidRPr="00AE4CBE">
        <w:rPr>
          <w:rFonts w:ascii="Arial" w:hAnsi="Arial" w:cs="Arial"/>
          <w:sz w:val="20"/>
          <w:szCs w:val="20"/>
          <w:lang w:val="en-GB"/>
        </w:rPr>
        <w:t>rtners with F</w:t>
      </w:r>
      <w:r w:rsidRPr="00AE4CBE">
        <w:rPr>
          <w:rFonts w:ascii="Arial" w:hAnsi="Arial" w:cs="Arial"/>
          <w:sz w:val="20"/>
          <w:szCs w:val="20"/>
          <w:lang w:val="en-GB"/>
        </w:rPr>
        <w:t>oundation gran</w:t>
      </w:r>
      <w:r w:rsidR="0073089D" w:rsidRPr="00AE4CBE">
        <w:rPr>
          <w:rFonts w:ascii="Arial" w:hAnsi="Arial" w:cs="Arial"/>
          <w:sz w:val="20"/>
          <w:szCs w:val="20"/>
          <w:lang w:val="en-GB"/>
        </w:rPr>
        <w:t xml:space="preserve">tees and priority crops. </w:t>
      </w:r>
    </w:p>
    <w:p w:rsidR="00A85A06" w:rsidRPr="00AE4CBE" w:rsidRDefault="0073089D" w:rsidP="00280C4E">
      <w:pPr>
        <w:spacing w:after="120" w:line="240" w:lineRule="auto"/>
        <w:rPr>
          <w:rFonts w:ascii="Arial" w:hAnsi="Arial" w:cs="Arial"/>
          <w:sz w:val="20"/>
          <w:szCs w:val="20"/>
          <w:lang w:val="en-GB"/>
        </w:rPr>
      </w:pPr>
      <w:r w:rsidRPr="00AE4CBE">
        <w:rPr>
          <w:rFonts w:ascii="Arial" w:hAnsi="Arial" w:cs="Arial"/>
          <w:sz w:val="20"/>
          <w:szCs w:val="20"/>
          <w:lang w:val="en-GB"/>
        </w:rPr>
        <w:t>COMPROII</w:t>
      </w:r>
      <w:r w:rsidR="00A85A06" w:rsidRPr="00AE4CBE">
        <w:rPr>
          <w:rFonts w:ascii="Arial" w:hAnsi="Arial" w:cs="Arial"/>
          <w:sz w:val="20"/>
          <w:szCs w:val="20"/>
          <w:lang w:val="en-GB"/>
        </w:rPr>
        <w:t xml:space="preserve"> has a remit to develop awareness and uptake of rhizobium inoculants. ASHC has collaborated with both SARI and N2Africa on legume promotion projects and </w:t>
      </w:r>
      <w:r w:rsidRPr="00AE4CBE">
        <w:rPr>
          <w:rFonts w:ascii="Arial" w:hAnsi="Arial" w:cs="Arial"/>
          <w:sz w:val="20"/>
          <w:szCs w:val="20"/>
          <w:lang w:val="en-GB"/>
        </w:rPr>
        <w:t>in the scoping study explored taking</w:t>
      </w:r>
      <w:r w:rsidR="00A85A06" w:rsidRPr="00AE4CBE">
        <w:rPr>
          <w:rFonts w:ascii="Arial" w:hAnsi="Arial" w:cs="Arial"/>
          <w:sz w:val="20"/>
          <w:szCs w:val="20"/>
          <w:lang w:val="en-GB"/>
        </w:rPr>
        <w:t xml:space="preserve"> these going to scale.  </w:t>
      </w:r>
    </w:p>
    <w:p w:rsidR="00A85A06" w:rsidRPr="00AE4CBE" w:rsidRDefault="00A85A06"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One of the key intermediaries for phase 2 will be agro-dealers. </w:t>
      </w:r>
      <w:r w:rsidR="00481825">
        <w:rPr>
          <w:rFonts w:ascii="Arial" w:hAnsi="Arial" w:cs="Arial"/>
          <w:sz w:val="20"/>
          <w:szCs w:val="20"/>
          <w:lang w:val="en-GB"/>
        </w:rPr>
        <w:t xml:space="preserve">The </w:t>
      </w:r>
      <w:r w:rsidRPr="00AE4CBE">
        <w:rPr>
          <w:rStyle w:val="st"/>
          <w:rFonts w:ascii="Arial" w:hAnsi="Arial" w:cs="Arial"/>
          <w:color w:val="222222"/>
          <w:sz w:val="20"/>
          <w:szCs w:val="20"/>
          <w:lang w:val="en-GB"/>
        </w:rPr>
        <w:t>African Fertilizer and Agribusiness Partnership (</w:t>
      </w:r>
      <w:r w:rsidRPr="00AE4CBE">
        <w:rPr>
          <w:rFonts w:ascii="Arial" w:hAnsi="Arial" w:cs="Arial"/>
          <w:sz w:val="20"/>
          <w:szCs w:val="20"/>
          <w:lang w:val="en-GB"/>
        </w:rPr>
        <w:t xml:space="preserve">AFAP) project is strengthening agro-dealers, specifically looking at maize in the north and rice in the south of Tanzania. </w:t>
      </w:r>
    </w:p>
    <w:p w:rsidR="00A85A06" w:rsidRPr="00AE4CBE" w:rsidRDefault="00A85A06"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A new project is currently being developed with IFAD (the project has already been selected under the ICT Challenge program organised by USAID) by Farm Radio International in partnership with CABI, looking at reaching a million farmers with messages on good agricultural practices relating to maize, sorghum, cassava, beans, soybean and </w:t>
      </w:r>
      <w:proofErr w:type="spellStart"/>
      <w:r w:rsidRPr="00AE4CBE">
        <w:rPr>
          <w:rFonts w:ascii="Arial" w:hAnsi="Arial" w:cs="Arial"/>
          <w:sz w:val="20"/>
          <w:szCs w:val="20"/>
          <w:lang w:val="en-GB"/>
        </w:rPr>
        <w:t>pigeonpea</w:t>
      </w:r>
      <w:proofErr w:type="spellEnd"/>
      <w:r w:rsidRPr="00AE4CBE">
        <w:rPr>
          <w:rFonts w:ascii="Arial" w:hAnsi="Arial" w:cs="Arial"/>
          <w:sz w:val="20"/>
          <w:szCs w:val="20"/>
          <w:lang w:val="en-GB"/>
        </w:rPr>
        <w:t>. Technologies targeted include I</w:t>
      </w:r>
      <w:r w:rsidR="00206622" w:rsidRPr="00AE4CBE">
        <w:rPr>
          <w:rFonts w:ascii="Arial" w:hAnsi="Arial" w:cs="Arial"/>
          <w:sz w:val="20"/>
          <w:szCs w:val="20"/>
          <w:lang w:val="en-GB"/>
        </w:rPr>
        <w:t>SFM-</w:t>
      </w:r>
      <w:r w:rsidRPr="00AE4CBE">
        <w:rPr>
          <w:rFonts w:ascii="Arial" w:hAnsi="Arial" w:cs="Arial"/>
          <w:sz w:val="20"/>
          <w:szCs w:val="20"/>
          <w:lang w:val="en-GB"/>
        </w:rPr>
        <w:t xml:space="preserve">related technologies and the project aims to influence uptake of new agricultural techniques in 150,000 farming families. </w:t>
      </w:r>
    </w:p>
    <w:p w:rsidR="00C604AB" w:rsidRPr="00AE4CBE" w:rsidRDefault="00D36730" w:rsidP="00280C4E">
      <w:pPr>
        <w:spacing w:after="0" w:line="240" w:lineRule="auto"/>
        <w:rPr>
          <w:rFonts w:ascii="Arial" w:hAnsi="Arial" w:cs="Arial"/>
          <w:b/>
          <w:lang w:val="en-GB"/>
        </w:rPr>
      </w:pPr>
      <w:r w:rsidRPr="00AE4CBE">
        <w:rPr>
          <w:rStyle w:val="st"/>
          <w:rFonts w:ascii="Arial" w:hAnsi="Arial" w:cs="Arial"/>
          <w:b/>
          <w:color w:val="222222"/>
          <w:lang w:val="en-GB"/>
        </w:rPr>
        <w:t>African Fertilizer and Agribusiness Partnership (</w:t>
      </w:r>
      <w:r w:rsidR="00C604AB" w:rsidRPr="00AE4CBE">
        <w:rPr>
          <w:rFonts w:ascii="Arial" w:hAnsi="Arial" w:cs="Arial"/>
          <w:b/>
          <w:lang w:val="en-GB"/>
        </w:rPr>
        <w:t>AFAP</w:t>
      </w:r>
      <w:r w:rsidRPr="00AE4CBE">
        <w:rPr>
          <w:rFonts w:ascii="Arial" w:hAnsi="Arial" w:cs="Arial"/>
          <w:b/>
          <w:lang w:val="en-GB"/>
        </w:rPr>
        <w:t>)</w:t>
      </w:r>
    </w:p>
    <w:p w:rsidR="00481825" w:rsidRDefault="008B4546"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The African Fertilizer and Agribusiness Partnership (AFAP) is an AGRA-supported initiative that works with the public and private sectors to invest in fertilizer markets for the benefit of African smallholder farmers. </w:t>
      </w:r>
    </w:p>
    <w:p w:rsidR="008B4546" w:rsidRPr="00AE4CBE" w:rsidRDefault="008B4546" w:rsidP="00280C4E">
      <w:pPr>
        <w:spacing w:after="120" w:line="240" w:lineRule="auto"/>
        <w:rPr>
          <w:rFonts w:ascii="Arial" w:hAnsi="Arial" w:cs="Arial"/>
          <w:sz w:val="20"/>
          <w:szCs w:val="20"/>
          <w:lang w:val="en-GB"/>
        </w:rPr>
      </w:pPr>
      <w:r w:rsidRPr="00AE4CBE">
        <w:rPr>
          <w:rFonts w:ascii="Arial" w:hAnsi="Arial" w:cs="Arial"/>
          <w:sz w:val="20"/>
          <w:szCs w:val="20"/>
          <w:lang w:val="en-GB"/>
        </w:rPr>
        <w:t>AFAP works to make fertilizer accessible and affordable for African smallholder farmers</w:t>
      </w:r>
      <w:r w:rsidR="00206622" w:rsidRPr="00AE4CBE">
        <w:rPr>
          <w:rFonts w:ascii="Arial" w:hAnsi="Arial" w:cs="Arial"/>
          <w:sz w:val="20"/>
          <w:szCs w:val="20"/>
          <w:lang w:val="en-GB"/>
        </w:rPr>
        <w:t>;</w:t>
      </w:r>
      <w:r w:rsidRPr="00AE4CBE">
        <w:rPr>
          <w:rFonts w:ascii="Arial" w:hAnsi="Arial" w:cs="Arial"/>
          <w:sz w:val="20"/>
          <w:szCs w:val="20"/>
          <w:lang w:val="en-GB"/>
        </w:rPr>
        <w:t xml:space="preserve"> bolster capacity and incentive for fertilizer use; and fosters responsible fertilizer use to increase crop yields and decrease food insecurity.</w:t>
      </w:r>
      <w:r w:rsidR="00445239" w:rsidRPr="00AE4CBE">
        <w:rPr>
          <w:rFonts w:ascii="Arial" w:hAnsi="Arial" w:cs="Arial"/>
          <w:sz w:val="20"/>
          <w:szCs w:val="20"/>
          <w:lang w:val="en-GB"/>
        </w:rPr>
        <w:t xml:space="preserve"> AFAPs overarching goal is to increase the number of fertilizer users by 15% and at least double total fertilizer use in the countries where it works. </w:t>
      </w:r>
    </w:p>
    <w:p w:rsidR="00481825" w:rsidRDefault="00124FD5" w:rsidP="00280C4E">
      <w:pPr>
        <w:spacing w:line="240" w:lineRule="auto"/>
        <w:rPr>
          <w:rFonts w:ascii="Arial" w:hAnsi="Arial" w:cs="Arial"/>
          <w:sz w:val="20"/>
          <w:szCs w:val="20"/>
          <w:lang w:val="en-GB"/>
        </w:rPr>
      </w:pPr>
      <w:r w:rsidRPr="00AE4CBE">
        <w:rPr>
          <w:rFonts w:ascii="Arial" w:hAnsi="Arial" w:cs="Arial"/>
          <w:sz w:val="20"/>
          <w:szCs w:val="20"/>
          <w:lang w:val="en-GB"/>
        </w:rPr>
        <w:t xml:space="preserve">In </w:t>
      </w:r>
      <w:proofErr w:type="spellStart"/>
      <w:r w:rsidRPr="00AE4CBE">
        <w:rPr>
          <w:rFonts w:ascii="Arial" w:hAnsi="Arial" w:cs="Arial"/>
          <w:sz w:val="20"/>
          <w:szCs w:val="20"/>
          <w:lang w:val="en-GB"/>
        </w:rPr>
        <w:t>Tanzania</w:t>
      </w:r>
      <w:proofErr w:type="gramStart"/>
      <w:r w:rsidR="003141FF" w:rsidRPr="00AE4CBE">
        <w:rPr>
          <w:rFonts w:ascii="Arial" w:hAnsi="Arial" w:cs="Arial"/>
          <w:sz w:val="20"/>
          <w:szCs w:val="20"/>
          <w:lang w:val="en-GB"/>
        </w:rPr>
        <w:t>,</w:t>
      </w:r>
      <w:r w:rsidR="00445239" w:rsidRPr="00AE4CBE">
        <w:rPr>
          <w:rFonts w:ascii="Arial" w:hAnsi="Arial" w:cs="Arial"/>
          <w:sz w:val="20"/>
          <w:szCs w:val="20"/>
          <w:lang w:val="en-GB"/>
        </w:rPr>
        <w:t>AFAP</w:t>
      </w:r>
      <w:proofErr w:type="spellEnd"/>
      <w:proofErr w:type="gramEnd"/>
      <w:r w:rsidR="00445239" w:rsidRPr="00AE4CBE">
        <w:rPr>
          <w:rFonts w:ascii="Arial" w:hAnsi="Arial" w:cs="Arial"/>
          <w:sz w:val="20"/>
          <w:szCs w:val="20"/>
          <w:lang w:val="en-GB"/>
        </w:rPr>
        <w:t xml:space="preserve"> </w:t>
      </w:r>
      <w:r w:rsidRPr="00AE4CBE">
        <w:rPr>
          <w:rFonts w:ascii="Arial" w:hAnsi="Arial" w:cs="Arial"/>
          <w:sz w:val="20"/>
          <w:szCs w:val="20"/>
          <w:lang w:val="en-GB"/>
        </w:rPr>
        <w:t>is heavily involved in agro-dealer and fertilizer supply chain development. Some of the key interventions include capacity building in business man</w:t>
      </w:r>
      <w:r w:rsidR="00445239" w:rsidRPr="00AE4CBE">
        <w:rPr>
          <w:rFonts w:ascii="Arial" w:hAnsi="Arial" w:cs="Arial"/>
          <w:sz w:val="20"/>
          <w:szCs w:val="20"/>
          <w:lang w:val="en-GB"/>
        </w:rPr>
        <w:t>a</w:t>
      </w:r>
      <w:r w:rsidRPr="00AE4CBE">
        <w:rPr>
          <w:rFonts w:ascii="Arial" w:hAnsi="Arial" w:cs="Arial"/>
          <w:sz w:val="20"/>
          <w:szCs w:val="20"/>
          <w:lang w:val="en-GB"/>
        </w:rPr>
        <w:t>gement skills for agro-dealers, brokerage</w:t>
      </w:r>
      <w:r w:rsidR="00445239" w:rsidRPr="00AE4CBE">
        <w:rPr>
          <w:rFonts w:ascii="Arial" w:hAnsi="Arial" w:cs="Arial"/>
          <w:sz w:val="20"/>
          <w:szCs w:val="20"/>
          <w:lang w:val="en-GB"/>
        </w:rPr>
        <w:t xml:space="preserve"> of and linkages with fertilizer suppliers, support for supply chain infrastructure development including water housin</w:t>
      </w:r>
      <w:r w:rsidR="00481825">
        <w:rPr>
          <w:rFonts w:ascii="Arial" w:hAnsi="Arial" w:cs="Arial"/>
          <w:sz w:val="20"/>
          <w:szCs w:val="20"/>
          <w:lang w:val="en-GB"/>
        </w:rPr>
        <w:t>g</w:t>
      </w:r>
      <w:r w:rsidR="00445239" w:rsidRPr="00AE4CBE">
        <w:rPr>
          <w:rFonts w:ascii="Arial" w:hAnsi="Arial" w:cs="Arial"/>
          <w:sz w:val="20"/>
          <w:szCs w:val="20"/>
          <w:lang w:val="en-GB"/>
        </w:rPr>
        <w:t xml:space="preserve"> and knowledge and information dissemination to down-stream and grassroots fertilizer markets</w:t>
      </w:r>
      <w:r w:rsidR="00481825">
        <w:rPr>
          <w:rFonts w:ascii="Arial" w:hAnsi="Arial" w:cs="Arial"/>
          <w:sz w:val="20"/>
          <w:szCs w:val="20"/>
          <w:lang w:val="en-GB"/>
        </w:rPr>
        <w:t>,</w:t>
      </w:r>
      <w:r w:rsidR="00445239" w:rsidRPr="00AE4CBE">
        <w:rPr>
          <w:rFonts w:ascii="Arial" w:hAnsi="Arial" w:cs="Arial"/>
          <w:sz w:val="20"/>
          <w:szCs w:val="20"/>
          <w:lang w:val="en-GB"/>
        </w:rPr>
        <w:t xml:space="preserve"> such as rural agro-dealers and smallholder farmers. </w:t>
      </w:r>
    </w:p>
    <w:p w:rsidR="008B4546" w:rsidRPr="00AE4CBE" w:rsidRDefault="00445239" w:rsidP="00280C4E">
      <w:pPr>
        <w:spacing w:line="240" w:lineRule="auto"/>
        <w:rPr>
          <w:rFonts w:ascii="Arial" w:hAnsi="Arial" w:cs="Arial"/>
          <w:sz w:val="20"/>
          <w:szCs w:val="20"/>
          <w:lang w:val="en-GB"/>
        </w:rPr>
      </w:pPr>
      <w:r w:rsidRPr="00AE4CBE">
        <w:rPr>
          <w:rFonts w:ascii="Arial" w:hAnsi="Arial" w:cs="Arial"/>
          <w:sz w:val="20"/>
          <w:szCs w:val="20"/>
          <w:lang w:val="en-GB"/>
        </w:rPr>
        <w:lastRenderedPageBreak/>
        <w:t>In 2013-2014, AFAP's fertilizer markets development initiatives received policy support and attention</w:t>
      </w:r>
      <w:r w:rsidR="00481825">
        <w:rPr>
          <w:rFonts w:ascii="Arial" w:hAnsi="Arial" w:cs="Arial"/>
          <w:sz w:val="20"/>
          <w:szCs w:val="20"/>
          <w:lang w:val="en-GB"/>
        </w:rPr>
        <w:t xml:space="preserve">, including an </w:t>
      </w:r>
      <w:r w:rsidR="003141FF" w:rsidRPr="00AE4CBE">
        <w:rPr>
          <w:rFonts w:ascii="Arial" w:hAnsi="Arial" w:cs="Arial"/>
          <w:sz w:val="20"/>
          <w:szCs w:val="20"/>
          <w:lang w:val="en-GB"/>
        </w:rPr>
        <w:t xml:space="preserve">audience </w:t>
      </w:r>
      <w:r w:rsidR="00481825">
        <w:rPr>
          <w:rFonts w:ascii="Arial" w:hAnsi="Arial" w:cs="Arial"/>
          <w:sz w:val="20"/>
          <w:szCs w:val="20"/>
          <w:lang w:val="en-GB"/>
        </w:rPr>
        <w:t>with</w:t>
      </w:r>
      <w:r w:rsidRPr="00AE4CBE">
        <w:rPr>
          <w:rFonts w:ascii="Arial" w:hAnsi="Arial" w:cs="Arial"/>
          <w:sz w:val="20"/>
          <w:szCs w:val="20"/>
          <w:lang w:val="en-GB"/>
        </w:rPr>
        <w:t xml:space="preserve"> the parliamentary committee on agriculture and input into the presidential 'Big Results Now' initiative</w:t>
      </w:r>
      <w:r w:rsidRPr="00AE4CBE">
        <w:rPr>
          <w:rFonts w:ascii="Arial" w:hAnsi="Arial" w:cs="Arial"/>
          <w:vertAlign w:val="superscript"/>
          <w:lang w:val="en-GB"/>
        </w:rPr>
        <w:footnoteReference w:id="44"/>
      </w:r>
      <w:r w:rsidR="00E86787" w:rsidRPr="00AE4CBE">
        <w:rPr>
          <w:rFonts w:ascii="Arial" w:hAnsi="Arial" w:cs="Arial"/>
          <w:sz w:val="20"/>
          <w:szCs w:val="20"/>
          <w:lang w:val="en-GB"/>
        </w:rPr>
        <w:t xml:space="preserve">.  </w:t>
      </w:r>
    </w:p>
    <w:p w:rsidR="00481825" w:rsidRDefault="00E86787" w:rsidP="00280C4E">
      <w:pPr>
        <w:spacing w:line="240" w:lineRule="auto"/>
        <w:rPr>
          <w:rFonts w:ascii="Arial" w:hAnsi="Arial" w:cs="Arial"/>
          <w:sz w:val="20"/>
          <w:szCs w:val="20"/>
          <w:lang w:val="en-GB"/>
        </w:rPr>
      </w:pPr>
      <w:r w:rsidRPr="00AE4CBE">
        <w:rPr>
          <w:rFonts w:ascii="Arial" w:hAnsi="Arial" w:cs="Arial"/>
          <w:sz w:val="20"/>
          <w:szCs w:val="20"/>
          <w:lang w:val="en-GB"/>
        </w:rPr>
        <w:t xml:space="preserve">A key strand of </w:t>
      </w:r>
      <w:r w:rsidR="00C604AB" w:rsidRPr="00AE4CBE">
        <w:rPr>
          <w:rFonts w:ascii="Arial" w:hAnsi="Arial" w:cs="Arial"/>
          <w:sz w:val="20"/>
          <w:szCs w:val="20"/>
          <w:lang w:val="en-GB"/>
        </w:rPr>
        <w:t>AFAP</w:t>
      </w:r>
      <w:r w:rsidR="00481825">
        <w:rPr>
          <w:rFonts w:ascii="Arial" w:hAnsi="Arial" w:cs="Arial"/>
          <w:sz w:val="20"/>
          <w:szCs w:val="20"/>
          <w:lang w:val="en-GB"/>
        </w:rPr>
        <w:t>’</w:t>
      </w:r>
      <w:r w:rsidRPr="00AE4CBE">
        <w:rPr>
          <w:rFonts w:ascii="Arial" w:hAnsi="Arial" w:cs="Arial"/>
          <w:sz w:val="20"/>
          <w:szCs w:val="20"/>
          <w:lang w:val="en-GB"/>
        </w:rPr>
        <w:t>s approach in Tanzania</w:t>
      </w:r>
      <w:r w:rsidR="00C604AB" w:rsidRPr="00AE4CBE">
        <w:rPr>
          <w:rFonts w:ascii="Arial" w:hAnsi="Arial" w:cs="Arial"/>
          <w:sz w:val="20"/>
          <w:szCs w:val="20"/>
          <w:lang w:val="en-GB"/>
        </w:rPr>
        <w:t xml:space="preserve"> is building and strengthening networks of agro</w:t>
      </w:r>
      <w:r w:rsidRPr="00AE4CBE">
        <w:rPr>
          <w:rFonts w:ascii="Arial" w:hAnsi="Arial" w:cs="Arial"/>
          <w:sz w:val="20"/>
          <w:szCs w:val="20"/>
          <w:lang w:val="en-GB"/>
        </w:rPr>
        <w:t>-</w:t>
      </w:r>
      <w:r w:rsidR="00C604AB" w:rsidRPr="00AE4CBE">
        <w:rPr>
          <w:rFonts w:ascii="Arial" w:hAnsi="Arial" w:cs="Arial"/>
          <w:sz w:val="20"/>
          <w:szCs w:val="20"/>
          <w:lang w:val="en-GB"/>
        </w:rPr>
        <w:t>dealers and farmers</w:t>
      </w:r>
      <w:r w:rsidRPr="00AE4CBE">
        <w:rPr>
          <w:rFonts w:ascii="Arial" w:hAnsi="Arial" w:cs="Arial"/>
          <w:sz w:val="20"/>
          <w:szCs w:val="20"/>
          <w:lang w:val="en-GB"/>
        </w:rPr>
        <w:t xml:space="preserve"> by developing a cadre of </w:t>
      </w:r>
      <w:r w:rsidR="00562F61" w:rsidRPr="00AE4CBE">
        <w:rPr>
          <w:rFonts w:ascii="Arial" w:hAnsi="Arial" w:cs="Arial"/>
          <w:sz w:val="20"/>
          <w:szCs w:val="20"/>
          <w:lang w:val="en-GB"/>
        </w:rPr>
        <w:t>the Hub-Agro-dealers</w:t>
      </w:r>
      <w:r w:rsidR="00481825">
        <w:rPr>
          <w:rFonts w:ascii="Arial" w:hAnsi="Arial" w:cs="Arial"/>
          <w:sz w:val="20"/>
          <w:szCs w:val="20"/>
          <w:lang w:val="en-GB"/>
        </w:rPr>
        <w:t xml:space="preserve">. These are </w:t>
      </w:r>
      <w:r w:rsidR="00562F61" w:rsidRPr="00AE4CBE">
        <w:rPr>
          <w:rFonts w:ascii="Arial" w:hAnsi="Arial" w:cs="Arial"/>
          <w:sz w:val="20"/>
          <w:szCs w:val="20"/>
          <w:lang w:val="en-GB"/>
        </w:rPr>
        <w:t>f</w:t>
      </w:r>
      <w:r w:rsidRPr="00AE4CBE">
        <w:rPr>
          <w:rFonts w:ascii="Arial" w:hAnsi="Arial" w:cs="Arial"/>
          <w:sz w:val="20"/>
          <w:szCs w:val="20"/>
          <w:lang w:val="en-GB"/>
        </w:rPr>
        <w:t xml:space="preserve">inancially stable </w:t>
      </w:r>
      <w:r w:rsidR="00240023" w:rsidRPr="00AE4CBE">
        <w:rPr>
          <w:rFonts w:ascii="Arial" w:hAnsi="Arial" w:cs="Arial"/>
          <w:sz w:val="20"/>
          <w:szCs w:val="20"/>
          <w:lang w:val="en-GB"/>
        </w:rPr>
        <w:t>and able to deliver support</w:t>
      </w:r>
      <w:r w:rsidRPr="00AE4CBE">
        <w:rPr>
          <w:rFonts w:ascii="Arial" w:hAnsi="Arial" w:cs="Arial"/>
          <w:sz w:val="20"/>
          <w:szCs w:val="20"/>
          <w:lang w:val="en-GB"/>
        </w:rPr>
        <w:t xml:space="preserve"> in the regions and mentor smaller rural agro-dealers and their outreach to smallholder farmers</w:t>
      </w:r>
      <w:r w:rsidR="00C604AB" w:rsidRPr="00AE4CBE">
        <w:rPr>
          <w:rFonts w:ascii="Arial" w:hAnsi="Arial" w:cs="Arial"/>
          <w:sz w:val="20"/>
          <w:szCs w:val="20"/>
          <w:lang w:val="en-GB"/>
        </w:rPr>
        <w:t xml:space="preserve">. </w:t>
      </w:r>
    </w:p>
    <w:p w:rsidR="00C604AB" w:rsidRPr="00AE4CBE" w:rsidRDefault="00F026CE" w:rsidP="00280C4E">
      <w:pPr>
        <w:spacing w:line="240" w:lineRule="auto"/>
        <w:rPr>
          <w:rFonts w:ascii="Arial" w:hAnsi="Arial" w:cs="Arial"/>
          <w:sz w:val="20"/>
          <w:szCs w:val="20"/>
          <w:lang w:val="en-GB"/>
        </w:rPr>
      </w:pPr>
      <w:r w:rsidRPr="00AE4CBE">
        <w:rPr>
          <w:rFonts w:ascii="Arial" w:hAnsi="Arial" w:cs="Arial"/>
          <w:sz w:val="20"/>
          <w:szCs w:val="20"/>
          <w:lang w:val="en-GB"/>
        </w:rPr>
        <w:t>In add</w:t>
      </w:r>
      <w:r w:rsidR="00BE0C9D" w:rsidRPr="00AE4CBE">
        <w:rPr>
          <w:rFonts w:ascii="Arial" w:hAnsi="Arial" w:cs="Arial"/>
          <w:sz w:val="20"/>
          <w:szCs w:val="20"/>
          <w:lang w:val="en-GB"/>
        </w:rPr>
        <w:t>i</w:t>
      </w:r>
      <w:r w:rsidRPr="00AE4CBE">
        <w:rPr>
          <w:rFonts w:ascii="Arial" w:hAnsi="Arial" w:cs="Arial"/>
          <w:sz w:val="20"/>
          <w:szCs w:val="20"/>
          <w:lang w:val="en-GB"/>
        </w:rPr>
        <w:t xml:space="preserve">tion to the capacity building work, </w:t>
      </w:r>
      <w:r w:rsidR="00BE0C9D" w:rsidRPr="00AE4CBE">
        <w:rPr>
          <w:rFonts w:ascii="Arial" w:hAnsi="Arial" w:cs="Arial"/>
          <w:sz w:val="20"/>
          <w:szCs w:val="20"/>
          <w:lang w:val="en-GB"/>
        </w:rPr>
        <w:t xml:space="preserve">AFAP is also involved as a dissemination partner in the COMPROII </w:t>
      </w:r>
      <w:proofErr w:type="spellStart"/>
      <w:r w:rsidR="00BE0C9D" w:rsidRPr="00AE4CBE">
        <w:rPr>
          <w:rFonts w:ascii="Arial" w:hAnsi="Arial" w:cs="Arial"/>
          <w:sz w:val="20"/>
          <w:szCs w:val="20"/>
          <w:lang w:val="en-GB"/>
        </w:rPr>
        <w:t>project</w:t>
      </w:r>
      <w:r w:rsidR="00926F50" w:rsidRPr="00AE4CBE">
        <w:rPr>
          <w:rFonts w:ascii="Arial" w:hAnsi="Arial" w:cs="Arial"/>
          <w:sz w:val="20"/>
          <w:szCs w:val="20"/>
          <w:lang w:val="en-GB"/>
        </w:rPr>
        <w:t>to</w:t>
      </w:r>
      <w:proofErr w:type="spellEnd"/>
      <w:r w:rsidR="00926F50" w:rsidRPr="00AE4CBE">
        <w:rPr>
          <w:rFonts w:ascii="Arial" w:hAnsi="Arial" w:cs="Arial"/>
          <w:sz w:val="20"/>
          <w:szCs w:val="20"/>
          <w:lang w:val="en-GB"/>
        </w:rPr>
        <w:t xml:space="preserve"> promote promising and proven technologies</w:t>
      </w:r>
      <w:r w:rsidR="00481825">
        <w:rPr>
          <w:rFonts w:ascii="Arial" w:hAnsi="Arial" w:cs="Arial"/>
          <w:sz w:val="20"/>
          <w:szCs w:val="20"/>
          <w:lang w:val="en-GB"/>
        </w:rPr>
        <w:t>,</w:t>
      </w:r>
      <w:r w:rsidR="00926F50" w:rsidRPr="00AE4CBE">
        <w:rPr>
          <w:rFonts w:ascii="Arial" w:hAnsi="Arial" w:cs="Arial"/>
          <w:sz w:val="20"/>
          <w:szCs w:val="20"/>
          <w:lang w:val="en-GB"/>
        </w:rPr>
        <w:t xml:space="preserve"> including commercial</w:t>
      </w:r>
      <w:r w:rsidR="0068390A" w:rsidRPr="00AE4CBE">
        <w:rPr>
          <w:rFonts w:ascii="Arial" w:hAnsi="Arial" w:cs="Arial"/>
          <w:sz w:val="20"/>
          <w:szCs w:val="20"/>
          <w:lang w:val="en-GB"/>
        </w:rPr>
        <w:t xml:space="preserve"> products such as rhizobium </w:t>
      </w:r>
      <w:r w:rsidR="003B47DD" w:rsidRPr="00AE4CBE">
        <w:rPr>
          <w:rFonts w:ascii="Arial" w:hAnsi="Arial" w:cs="Arial"/>
          <w:sz w:val="20"/>
          <w:szCs w:val="20"/>
          <w:lang w:val="en-GB"/>
        </w:rPr>
        <w:t xml:space="preserve">inoculant </w:t>
      </w:r>
      <w:r w:rsidR="0068390A" w:rsidRPr="00AE4CBE">
        <w:rPr>
          <w:rFonts w:ascii="Arial" w:hAnsi="Arial" w:cs="Arial"/>
          <w:sz w:val="20"/>
          <w:szCs w:val="20"/>
          <w:lang w:val="en-GB"/>
        </w:rPr>
        <w:t xml:space="preserve">for legume production. </w:t>
      </w:r>
      <w:r w:rsidR="003B47DD" w:rsidRPr="00AE4CBE">
        <w:rPr>
          <w:rFonts w:ascii="Arial" w:hAnsi="Arial" w:cs="Arial"/>
          <w:sz w:val="20"/>
          <w:szCs w:val="20"/>
          <w:lang w:val="en-GB"/>
        </w:rPr>
        <w:t>O</w:t>
      </w:r>
      <w:r w:rsidR="0068390A" w:rsidRPr="00AE4CBE">
        <w:rPr>
          <w:rFonts w:ascii="Arial" w:hAnsi="Arial" w:cs="Arial"/>
          <w:sz w:val="20"/>
          <w:szCs w:val="20"/>
          <w:lang w:val="en-GB"/>
        </w:rPr>
        <w:t xml:space="preserve">ther technologies include </w:t>
      </w:r>
      <w:r w:rsidR="00C604AB" w:rsidRPr="00AE4CBE">
        <w:rPr>
          <w:rFonts w:ascii="Arial" w:hAnsi="Arial" w:cs="Arial"/>
          <w:sz w:val="20"/>
          <w:szCs w:val="20"/>
          <w:lang w:val="en-GB"/>
        </w:rPr>
        <w:t xml:space="preserve">local </w:t>
      </w:r>
      <w:r w:rsidR="003B47DD" w:rsidRPr="00AE4CBE">
        <w:rPr>
          <w:rFonts w:ascii="Arial" w:hAnsi="Arial" w:cs="Arial"/>
          <w:sz w:val="20"/>
          <w:szCs w:val="20"/>
          <w:lang w:val="en-GB"/>
        </w:rPr>
        <w:t xml:space="preserve">fertilizer </w:t>
      </w:r>
      <w:r w:rsidR="00C604AB" w:rsidRPr="00AE4CBE">
        <w:rPr>
          <w:rFonts w:ascii="Arial" w:hAnsi="Arial" w:cs="Arial"/>
          <w:sz w:val="20"/>
          <w:szCs w:val="20"/>
          <w:lang w:val="en-GB"/>
        </w:rPr>
        <w:t xml:space="preserve">blends </w:t>
      </w:r>
      <w:r w:rsidR="003B47DD" w:rsidRPr="00AE4CBE">
        <w:rPr>
          <w:rFonts w:ascii="Arial" w:hAnsi="Arial" w:cs="Arial"/>
          <w:sz w:val="20"/>
          <w:szCs w:val="20"/>
          <w:lang w:val="en-GB"/>
        </w:rPr>
        <w:t xml:space="preserve">such as </w:t>
      </w:r>
      <w:proofErr w:type="spellStart"/>
      <w:r w:rsidR="00C604AB" w:rsidRPr="00AE4CBE">
        <w:rPr>
          <w:rFonts w:ascii="Arial" w:hAnsi="Arial" w:cs="Arial"/>
          <w:sz w:val="20"/>
          <w:szCs w:val="20"/>
          <w:lang w:val="en-GB"/>
        </w:rPr>
        <w:t>Minjingu</w:t>
      </w:r>
      <w:proofErr w:type="spellEnd"/>
      <w:r w:rsidR="00C548E7">
        <w:rPr>
          <w:rFonts w:ascii="Arial" w:hAnsi="Arial" w:cs="Arial"/>
          <w:sz w:val="20"/>
          <w:szCs w:val="20"/>
          <w:lang w:val="en-GB"/>
        </w:rPr>
        <w:t xml:space="preserve"> </w:t>
      </w:r>
      <w:proofErr w:type="spellStart"/>
      <w:r w:rsidR="00C604AB" w:rsidRPr="00AE4CBE">
        <w:rPr>
          <w:rFonts w:ascii="Arial" w:hAnsi="Arial" w:cs="Arial"/>
          <w:sz w:val="20"/>
          <w:szCs w:val="20"/>
          <w:lang w:val="en-GB"/>
        </w:rPr>
        <w:t>Mazao</w:t>
      </w:r>
      <w:proofErr w:type="spellEnd"/>
      <w:r w:rsidR="00C604AB" w:rsidRPr="00AE4CBE">
        <w:rPr>
          <w:rFonts w:ascii="Arial" w:hAnsi="Arial" w:cs="Arial"/>
          <w:sz w:val="20"/>
          <w:szCs w:val="20"/>
          <w:lang w:val="en-GB"/>
        </w:rPr>
        <w:t xml:space="preserve"> for cereals and cereal-legume intercrops and rotations</w:t>
      </w:r>
      <w:r w:rsidR="003B47DD" w:rsidRPr="00AE4CBE">
        <w:rPr>
          <w:rFonts w:ascii="Arial" w:hAnsi="Arial" w:cs="Arial"/>
          <w:sz w:val="20"/>
          <w:szCs w:val="20"/>
          <w:lang w:val="en-GB"/>
        </w:rPr>
        <w:t>.</w:t>
      </w:r>
      <w:r w:rsidR="00B4760A" w:rsidRPr="00AE4CBE">
        <w:rPr>
          <w:rFonts w:ascii="Arial" w:hAnsi="Arial" w:cs="Arial"/>
          <w:sz w:val="20"/>
          <w:szCs w:val="20"/>
          <w:lang w:val="en-GB"/>
        </w:rPr>
        <w:t xml:space="preserve"> AFAP is increasingly a key stakeholder providing brokerage services between fertilizer manufactures and suppliers</w:t>
      </w:r>
      <w:r w:rsidR="00481825">
        <w:rPr>
          <w:rFonts w:ascii="Arial" w:hAnsi="Arial" w:cs="Arial"/>
          <w:sz w:val="20"/>
          <w:szCs w:val="20"/>
          <w:lang w:val="en-GB"/>
        </w:rPr>
        <w:t xml:space="preserve"> and </w:t>
      </w:r>
      <w:r w:rsidR="00B4760A" w:rsidRPr="00AE4CBE">
        <w:rPr>
          <w:rFonts w:ascii="Arial" w:hAnsi="Arial" w:cs="Arial"/>
          <w:sz w:val="20"/>
          <w:szCs w:val="20"/>
          <w:lang w:val="en-GB"/>
        </w:rPr>
        <w:t>the agro-dealer fraternity in Tanzania.</w:t>
      </w:r>
    </w:p>
    <w:p w:rsidR="00246EFC" w:rsidRPr="00AE4CBE" w:rsidRDefault="00007BBA" w:rsidP="00280C4E">
      <w:pPr>
        <w:spacing w:line="240" w:lineRule="auto"/>
        <w:rPr>
          <w:rFonts w:ascii="Arial" w:hAnsi="Arial" w:cs="Arial"/>
          <w:sz w:val="20"/>
          <w:szCs w:val="20"/>
          <w:lang w:val="en-GB"/>
        </w:rPr>
      </w:pPr>
      <w:proofErr w:type="gramStart"/>
      <w:r w:rsidRPr="00AE4CBE">
        <w:rPr>
          <w:rFonts w:ascii="Arial" w:hAnsi="Arial" w:cs="Arial"/>
          <w:b/>
          <w:sz w:val="20"/>
          <w:szCs w:val="20"/>
          <w:lang w:val="en-GB"/>
        </w:rPr>
        <w:t xml:space="preserve">Likely role in </w:t>
      </w:r>
      <w:proofErr w:type="spellStart"/>
      <w:r w:rsidRPr="00AE4CBE">
        <w:rPr>
          <w:rFonts w:ascii="Arial" w:hAnsi="Arial" w:cs="Arial"/>
          <w:b/>
          <w:sz w:val="20"/>
          <w:szCs w:val="20"/>
          <w:lang w:val="en-GB"/>
        </w:rPr>
        <w:t>campaign:</w:t>
      </w:r>
      <w:r w:rsidR="00246EFC" w:rsidRPr="00AE4CBE">
        <w:rPr>
          <w:rFonts w:ascii="Arial" w:hAnsi="Arial" w:cs="Arial"/>
          <w:sz w:val="20"/>
          <w:szCs w:val="20"/>
          <w:lang w:val="en-GB"/>
        </w:rPr>
        <w:t>Initially</w:t>
      </w:r>
      <w:proofErr w:type="spellEnd"/>
      <w:r w:rsidR="00246EFC" w:rsidRPr="00AE4CBE">
        <w:rPr>
          <w:rFonts w:ascii="Arial" w:hAnsi="Arial" w:cs="Arial"/>
          <w:sz w:val="20"/>
          <w:szCs w:val="20"/>
          <w:lang w:val="en-GB"/>
        </w:rPr>
        <w:t xml:space="preserve"> to facilitate links with private sector agro</w:t>
      </w:r>
      <w:r w:rsidR="002369FA">
        <w:rPr>
          <w:rFonts w:ascii="Arial" w:hAnsi="Arial" w:cs="Arial"/>
          <w:sz w:val="20"/>
          <w:szCs w:val="20"/>
          <w:lang w:val="en-GB"/>
        </w:rPr>
        <w:t>-</w:t>
      </w:r>
      <w:r w:rsidR="00246EFC" w:rsidRPr="00AE4CBE">
        <w:rPr>
          <w:rFonts w:ascii="Arial" w:hAnsi="Arial" w:cs="Arial"/>
          <w:sz w:val="20"/>
          <w:szCs w:val="20"/>
          <w:lang w:val="en-GB"/>
        </w:rPr>
        <w:t xml:space="preserve">dealers </w:t>
      </w:r>
      <w:r w:rsidR="002369FA">
        <w:rPr>
          <w:rFonts w:ascii="Arial" w:hAnsi="Arial" w:cs="Arial"/>
          <w:sz w:val="20"/>
          <w:szCs w:val="20"/>
          <w:lang w:val="en-GB"/>
        </w:rPr>
        <w:t>to enable improvements to point-</w:t>
      </w:r>
      <w:r w:rsidR="00246EFC" w:rsidRPr="00AE4CBE">
        <w:rPr>
          <w:rFonts w:ascii="Arial" w:hAnsi="Arial" w:cs="Arial"/>
          <w:sz w:val="20"/>
          <w:szCs w:val="20"/>
          <w:lang w:val="en-GB"/>
        </w:rPr>
        <w:t>of</w:t>
      </w:r>
      <w:r w:rsidR="002369FA">
        <w:rPr>
          <w:rFonts w:ascii="Arial" w:hAnsi="Arial" w:cs="Arial"/>
          <w:sz w:val="20"/>
          <w:szCs w:val="20"/>
          <w:lang w:val="en-GB"/>
        </w:rPr>
        <w:t>-</w:t>
      </w:r>
      <w:r w:rsidR="00246EFC" w:rsidRPr="00AE4CBE">
        <w:rPr>
          <w:rFonts w:ascii="Arial" w:hAnsi="Arial" w:cs="Arial"/>
          <w:sz w:val="20"/>
          <w:szCs w:val="20"/>
          <w:lang w:val="en-GB"/>
        </w:rPr>
        <w:t>sale materials to inform farmers about technologies and options.</w:t>
      </w:r>
      <w:proofErr w:type="gramEnd"/>
      <w:r w:rsidR="00246EFC" w:rsidRPr="00AE4CBE">
        <w:rPr>
          <w:rFonts w:ascii="Arial" w:hAnsi="Arial" w:cs="Arial"/>
          <w:sz w:val="20"/>
          <w:szCs w:val="20"/>
          <w:lang w:val="en-GB"/>
        </w:rPr>
        <w:t xml:space="preserve"> To help the campaign cluster to understand the information needs of intermediaries along the input supply chain with a view to making improvements to packaging design, </w:t>
      </w:r>
      <w:proofErr w:type="spellStart"/>
      <w:r w:rsidR="00246EFC" w:rsidRPr="00AE4CBE">
        <w:rPr>
          <w:rFonts w:ascii="Arial" w:hAnsi="Arial" w:cs="Arial"/>
          <w:sz w:val="20"/>
          <w:szCs w:val="20"/>
          <w:lang w:val="en-GB"/>
        </w:rPr>
        <w:t>packinformation</w:t>
      </w:r>
      <w:proofErr w:type="spellEnd"/>
      <w:r w:rsidR="00246EFC" w:rsidRPr="00AE4CBE">
        <w:rPr>
          <w:rFonts w:ascii="Arial" w:hAnsi="Arial" w:cs="Arial"/>
          <w:sz w:val="20"/>
          <w:szCs w:val="20"/>
          <w:lang w:val="en-GB"/>
        </w:rPr>
        <w:t xml:space="preserve"> and instructions in farmer-friendly language.</w:t>
      </w:r>
    </w:p>
    <w:p w:rsidR="00072E8B" w:rsidRPr="00AE4CBE" w:rsidRDefault="00072E8B" w:rsidP="00280C4E">
      <w:pPr>
        <w:spacing w:after="0" w:line="240" w:lineRule="auto"/>
        <w:rPr>
          <w:rFonts w:ascii="Arial" w:hAnsi="Arial" w:cs="Arial"/>
          <w:b/>
          <w:lang w:val="en-GB"/>
        </w:rPr>
      </w:pPr>
      <w:r w:rsidRPr="00AE4CBE">
        <w:rPr>
          <w:rFonts w:ascii="Arial" w:hAnsi="Arial" w:cs="Arial"/>
          <w:b/>
          <w:lang w:val="en-GB"/>
        </w:rPr>
        <w:t>COMPRO</w:t>
      </w:r>
      <w:r w:rsidR="00B4760A" w:rsidRPr="00AE4CBE">
        <w:rPr>
          <w:rFonts w:ascii="Arial" w:hAnsi="Arial" w:cs="Arial"/>
          <w:b/>
          <w:lang w:val="en-GB"/>
        </w:rPr>
        <w:t>II</w:t>
      </w:r>
    </w:p>
    <w:p w:rsidR="007179D4" w:rsidRPr="00AE4CBE" w:rsidRDefault="007179D4" w:rsidP="00280C4E">
      <w:pPr>
        <w:spacing w:after="0" w:line="240" w:lineRule="auto"/>
        <w:rPr>
          <w:rFonts w:ascii="Arial" w:eastAsia="Times New Roman" w:hAnsi="Arial" w:cs="Arial"/>
          <w:sz w:val="20"/>
          <w:szCs w:val="20"/>
          <w:shd w:val="clear" w:color="auto" w:fill="FFFFFF"/>
          <w:lang w:val="en-GB"/>
        </w:rPr>
      </w:pPr>
      <w:r w:rsidRPr="00AE4CBE">
        <w:rPr>
          <w:rFonts w:ascii="Arial" w:eastAsia="Times New Roman" w:hAnsi="Arial" w:cs="Arial"/>
          <w:b/>
          <w:sz w:val="20"/>
          <w:szCs w:val="20"/>
          <w:shd w:val="clear" w:color="auto" w:fill="FFFFFF"/>
          <w:lang w:val="en-GB"/>
        </w:rPr>
        <w:t xml:space="preserve">Funder of program:  </w:t>
      </w:r>
      <w:r w:rsidRPr="00AE4CBE">
        <w:rPr>
          <w:rFonts w:ascii="Arial" w:eastAsia="Times New Roman" w:hAnsi="Arial" w:cs="Arial"/>
          <w:sz w:val="20"/>
          <w:szCs w:val="20"/>
          <w:shd w:val="clear" w:color="auto" w:fill="FFFFFF"/>
          <w:lang w:val="en-GB"/>
        </w:rPr>
        <w:t>B&amp;MGF</w:t>
      </w:r>
    </w:p>
    <w:p w:rsidR="007179D4" w:rsidRPr="00AE4CBE" w:rsidRDefault="007179D4" w:rsidP="00280C4E">
      <w:pPr>
        <w:spacing w:after="0" w:line="240" w:lineRule="auto"/>
        <w:rPr>
          <w:rFonts w:ascii="Arial" w:eastAsia="Times New Roman" w:hAnsi="Arial" w:cs="Arial"/>
          <w:sz w:val="20"/>
          <w:szCs w:val="20"/>
          <w:shd w:val="clear" w:color="auto" w:fill="FFFFFF"/>
          <w:lang w:val="en-GB"/>
        </w:rPr>
      </w:pPr>
      <w:r w:rsidRPr="00AE4CBE">
        <w:rPr>
          <w:rFonts w:ascii="Arial" w:eastAsia="Times New Roman" w:hAnsi="Arial" w:cs="Arial"/>
          <w:b/>
          <w:sz w:val="20"/>
          <w:szCs w:val="20"/>
          <w:shd w:val="clear" w:color="auto" w:fill="FFFFFF"/>
          <w:lang w:val="en-GB"/>
        </w:rPr>
        <w:t>Crop/ technology</w:t>
      </w:r>
      <w:r w:rsidRPr="00AE4CBE">
        <w:rPr>
          <w:rFonts w:ascii="Arial" w:eastAsia="Times New Roman" w:hAnsi="Arial" w:cs="Arial"/>
          <w:sz w:val="20"/>
          <w:szCs w:val="20"/>
          <w:shd w:val="clear" w:color="auto" w:fill="FFFFFF"/>
          <w:lang w:val="en-GB"/>
        </w:rPr>
        <w:t xml:space="preserve">: Promotion of </w:t>
      </w:r>
      <w:r w:rsidR="00246EFC" w:rsidRPr="00AE4CBE">
        <w:rPr>
          <w:rFonts w:ascii="Arial" w:eastAsia="Times New Roman" w:hAnsi="Arial" w:cs="Arial"/>
          <w:sz w:val="20"/>
          <w:szCs w:val="20"/>
          <w:shd w:val="clear" w:color="auto" w:fill="FFFFFF"/>
          <w:lang w:val="en-GB"/>
        </w:rPr>
        <w:t>r</w:t>
      </w:r>
      <w:r w:rsidRPr="00AE4CBE">
        <w:rPr>
          <w:rFonts w:ascii="Arial" w:eastAsia="Times New Roman" w:hAnsi="Arial" w:cs="Arial"/>
          <w:sz w:val="20"/>
          <w:szCs w:val="20"/>
          <w:shd w:val="clear" w:color="auto" w:fill="FFFFFF"/>
          <w:lang w:val="en-GB"/>
        </w:rPr>
        <w:t>hizobium inoculation for legume crops</w:t>
      </w:r>
    </w:p>
    <w:p w:rsidR="007179D4" w:rsidRPr="00AE4CBE" w:rsidRDefault="007179D4" w:rsidP="00280C4E">
      <w:pPr>
        <w:spacing w:after="120" w:line="240" w:lineRule="auto"/>
        <w:rPr>
          <w:rFonts w:ascii="Arial" w:eastAsia="Times New Roman" w:hAnsi="Arial" w:cs="Arial"/>
          <w:sz w:val="20"/>
          <w:szCs w:val="20"/>
          <w:shd w:val="clear" w:color="auto" w:fill="FFFFFF"/>
          <w:lang w:val="en-GB"/>
        </w:rPr>
      </w:pPr>
      <w:r w:rsidRPr="00AE4CBE">
        <w:rPr>
          <w:rFonts w:ascii="Arial" w:eastAsia="Times New Roman" w:hAnsi="Arial" w:cs="Arial"/>
          <w:b/>
          <w:sz w:val="20"/>
          <w:szCs w:val="20"/>
          <w:shd w:val="clear" w:color="auto" w:fill="FFFFFF"/>
          <w:lang w:val="en-GB"/>
        </w:rPr>
        <w:t xml:space="preserve">Project duration: </w:t>
      </w:r>
      <w:r w:rsidRPr="00AE4CBE">
        <w:rPr>
          <w:rFonts w:ascii="Arial" w:eastAsia="Times New Roman" w:hAnsi="Arial" w:cs="Arial"/>
          <w:sz w:val="20"/>
          <w:szCs w:val="20"/>
          <w:shd w:val="clear" w:color="auto" w:fill="FFFFFF"/>
          <w:lang w:val="en-GB"/>
        </w:rPr>
        <w:t xml:space="preserve">to 2016 </w:t>
      </w:r>
    </w:p>
    <w:p w:rsidR="00A51CED" w:rsidRPr="00AE4CBE" w:rsidRDefault="00B4760A" w:rsidP="00280C4E">
      <w:pPr>
        <w:spacing w:after="120" w:line="240" w:lineRule="auto"/>
        <w:rPr>
          <w:rFonts w:ascii="Arial" w:hAnsi="Arial" w:cs="Arial"/>
          <w:sz w:val="20"/>
          <w:szCs w:val="20"/>
          <w:lang w:val="en-GB"/>
        </w:rPr>
      </w:pPr>
      <w:r w:rsidRPr="00AE4CBE">
        <w:rPr>
          <w:rFonts w:ascii="Arial" w:hAnsi="Arial" w:cs="Arial"/>
          <w:sz w:val="20"/>
          <w:szCs w:val="20"/>
          <w:lang w:val="en-GB"/>
        </w:rPr>
        <w:t>COMPROII</w:t>
      </w:r>
      <w:r w:rsidR="00A46574">
        <w:rPr>
          <w:rFonts w:ascii="Arial" w:hAnsi="Arial" w:cs="Arial"/>
          <w:sz w:val="20"/>
          <w:szCs w:val="20"/>
          <w:lang w:val="en-GB"/>
        </w:rPr>
        <w:t xml:space="preserve"> </w:t>
      </w:r>
      <w:r w:rsidR="00515161" w:rsidRPr="00AE4CBE">
        <w:rPr>
          <w:rFonts w:ascii="Arial" w:hAnsi="Arial" w:cs="Arial"/>
          <w:sz w:val="20"/>
          <w:szCs w:val="20"/>
          <w:lang w:val="en-GB"/>
        </w:rPr>
        <w:t>is a project managed by the International Institute for Tropical Agriculture (IITA) and funded by BMGF</w:t>
      </w:r>
      <w:r w:rsidR="00A46574">
        <w:rPr>
          <w:rFonts w:ascii="Arial" w:hAnsi="Arial" w:cs="Arial"/>
          <w:sz w:val="20"/>
          <w:szCs w:val="20"/>
          <w:lang w:val="en-GB"/>
        </w:rPr>
        <w:t xml:space="preserve"> </w:t>
      </w:r>
      <w:r w:rsidR="002369FA">
        <w:rPr>
          <w:rFonts w:ascii="Arial" w:hAnsi="Arial" w:cs="Arial"/>
          <w:sz w:val="20"/>
          <w:szCs w:val="20"/>
          <w:lang w:val="en-GB"/>
        </w:rPr>
        <w:t>and operates</w:t>
      </w:r>
      <w:r w:rsidR="00791BC8" w:rsidRPr="00AE4CBE">
        <w:rPr>
          <w:rFonts w:ascii="Arial" w:hAnsi="Arial" w:cs="Arial"/>
          <w:sz w:val="20"/>
          <w:szCs w:val="20"/>
          <w:lang w:val="en-GB"/>
        </w:rPr>
        <w:t xml:space="preserve"> in six countries in sub-Saharan Africa.</w:t>
      </w:r>
      <w:r w:rsidR="00A46574">
        <w:rPr>
          <w:rFonts w:ascii="Arial" w:hAnsi="Arial" w:cs="Arial"/>
          <w:sz w:val="20"/>
          <w:szCs w:val="20"/>
          <w:lang w:val="en-GB"/>
        </w:rPr>
        <w:t xml:space="preserve"> </w:t>
      </w:r>
      <w:r w:rsidR="00D66AD4" w:rsidRPr="00AE4CBE">
        <w:rPr>
          <w:rFonts w:ascii="Arial" w:hAnsi="Arial" w:cs="Arial"/>
          <w:sz w:val="20"/>
          <w:szCs w:val="20"/>
          <w:lang w:val="en-GB"/>
        </w:rPr>
        <w:t>The</w:t>
      </w:r>
      <w:r w:rsidR="00A46574">
        <w:rPr>
          <w:rFonts w:ascii="Arial" w:hAnsi="Arial" w:cs="Arial"/>
          <w:sz w:val="20"/>
          <w:szCs w:val="20"/>
          <w:lang w:val="en-GB"/>
        </w:rPr>
        <w:t xml:space="preserve"> </w:t>
      </w:r>
      <w:r w:rsidR="00D66AD4" w:rsidRPr="00AE4CBE">
        <w:rPr>
          <w:rFonts w:ascii="Arial" w:hAnsi="Arial" w:cs="Arial"/>
          <w:sz w:val="20"/>
          <w:szCs w:val="20"/>
          <w:lang w:val="en-GB"/>
        </w:rPr>
        <w:t>five year project</w:t>
      </w:r>
      <w:r w:rsidR="002369FA">
        <w:rPr>
          <w:rFonts w:ascii="Arial" w:hAnsi="Arial" w:cs="Arial"/>
          <w:sz w:val="20"/>
          <w:szCs w:val="20"/>
          <w:lang w:val="en-GB"/>
        </w:rPr>
        <w:t xml:space="preserve"> was set up to strengthen</w:t>
      </w:r>
      <w:r w:rsidR="00515161" w:rsidRPr="00AE4CBE">
        <w:rPr>
          <w:rFonts w:ascii="Arial" w:hAnsi="Arial" w:cs="Arial"/>
          <w:sz w:val="20"/>
          <w:szCs w:val="20"/>
          <w:lang w:val="en-GB"/>
        </w:rPr>
        <w:t xml:space="preserve"> regulatory and quality control and monitoring for commercial products, with a goal to ensure that commercial products benefit smallholder farmers by increasing productivity. A key goal is to support the promotion of commercial products that demonstrate yield increase of up</w:t>
      </w:r>
      <w:r w:rsidR="00A46574">
        <w:rPr>
          <w:rFonts w:ascii="Arial" w:hAnsi="Arial" w:cs="Arial"/>
          <w:sz w:val="20"/>
          <w:szCs w:val="20"/>
          <w:lang w:val="en-GB"/>
        </w:rPr>
        <w:t xml:space="preserve"> </w:t>
      </w:r>
      <w:r w:rsidR="00515161" w:rsidRPr="00AE4CBE">
        <w:rPr>
          <w:rFonts w:ascii="Arial" w:hAnsi="Arial" w:cs="Arial"/>
          <w:sz w:val="20"/>
          <w:szCs w:val="20"/>
          <w:lang w:val="en-GB"/>
        </w:rPr>
        <w:t xml:space="preserve">to 30% for target crops.   </w:t>
      </w:r>
    </w:p>
    <w:p w:rsidR="002369FA" w:rsidRDefault="00515161" w:rsidP="00280C4E">
      <w:pPr>
        <w:spacing w:after="120" w:line="240" w:lineRule="auto"/>
        <w:rPr>
          <w:rFonts w:ascii="Arial" w:hAnsi="Arial" w:cs="Arial"/>
          <w:sz w:val="20"/>
          <w:szCs w:val="20"/>
          <w:lang w:val="en-GB"/>
        </w:rPr>
      </w:pPr>
      <w:r w:rsidRPr="00AE4CBE">
        <w:rPr>
          <w:rFonts w:ascii="Arial" w:hAnsi="Arial" w:cs="Arial"/>
          <w:sz w:val="20"/>
          <w:szCs w:val="20"/>
          <w:lang w:val="en-GB"/>
        </w:rPr>
        <w:t>In Tanzania, the COMPROII project works through a number of partnerships</w:t>
      </w:r>
      <w:r w:rsidR="002369FA">
        <w:rPr>
          <w:rFonts w:ascii="Arial" w:hAnsi="Arial" w:cs="Arial"/>
          <w:sz w:val="20"/>
          <w:szCs w:val="20"/>
          <w:lang w:val="en-GB"/>
        </w:rPr>
        <w:t>, with the Tanzania Fertilizer R</w:t>
      </w:r>
      <w:r w:rsidRPr="00AE4CBE">
        <w:rPr>
          <w:rFonts w:ascii="Arial" w:hAnsi="Arial" w:cs="Arial"/>
          <w:sz w:val="20"/>
          <w:szCs w:val="20"/>
          <w:lang w:val="en-GB"/>
        </w:rPr>
        <w:t>egulatory Authority (TFRA) providing leadership in regulatory environment issues for commercial products. AFAP is the lead partner in dissemination of proven and promising</w:t>
      </w:r>
      <w:r w:rsidR="002369FA">
        <w:rPr>
          <w:rFonts w:ascii="Arial" w:hAnsi="Arial" w:cs="Arial"/>
          <w:sz w:val="20"/>
          <w:szCs w:val="20"/>
          <w:lang w:val="en-GB"/>
        </w:rPr>
        <w:t xml:space="preserve"> commercial products including r</w:t>
      </w:r>
      <w:r w:rsidRPr="00AE4CBE">
        <w:rPr>
          <w:rFonts w:ascii="Arial" w:hAnsi="Arial" w:cs="Arial"/>
          <w:sz w:val="20"/>
          <w:szCs w:val="20"/>
          <w:lang w:val="en-GB"/>
        </w:rPr>
        <w:t>hizobium inoculants. Partners collaborating on COMPROII work in Tanzania include N</w:t>
      </w:r>
      <w:r w:rsidR="002369FA">
        <w:rPr>
          <w:rFonts w:ascii="Arial" w:hAnsi="Arial" w:cs="Arial"/>
          <w:sz w:val="20"/>
          <w:szCs w:val="20"/>
          <w:lang w:val="en-GB"/>
        </w:rPr>
        <w:t>2Africa, Agricultural Research Institute</w:t>
      </w:r>
      <w:r w:rsidRPr="00AE4CBE">
        <w:rPr>
          <w:rFonts w:ascii="Arial" w:hAnsi="Arial" w:cs="Arial"/>
          <w:sz w:val="20"/>
          <w:szCs w:val="20"/>
          <w:lang w:val="en-GB"/>
        </w:rPr>
        <w:t xml:space="preserve"> (ARI-</w:t>
      </w:r>
      <w:proofErr w:type="spellStart"/>
      <w:r w:rsidRPr="00AE4CBE">
        <w:rPr>
          <w:rFonts w:ascii="Arial" w:hAnsi="Arial" w:cs="Arial"/>
          <w:sz w:val="20"/>
          <w:szCs w:val="20"/>
          <w:lang w:val="en-GB"/>
        </w:rPr>
        <w:t>Mlingano</w:t>
      </w:r>
      <w:proofErr w:type="spellEnd"/>
      <w:r w:rsidRPr="00AE4CBE">
        <w:rPr>
          <w:rFonts w:ascii="Arial" w:hAnsi="Arial" w:cs="Arial"/>
          <w:sz w:val="20"/>
          <w:szCs w:val="20"/>
          <w:lang w:val="en-GB"/>
        </w:rPr>
        <w:t>) and limited private sector collaboratio</w:t>
      </w:r>
      <w:r w:rsidR="002369FA">
        <w:rPr>
          <w:rFonts w:ascii="Arial" w:hAnsi="Arial" w:cs="Arial"/>
          <w:sz w:val="20"/>
          <w:szCs w:val="20"/>
          <w:lang w:val="en-GB"/>
        </w:rPr>
        <w:t>n f</w:t>
      </w:r>
      <w:r w:rsidRPr="00AE4CBE">
        <w:rPr>
          <w:rFonts w:ascii="Arial" w:hAnsi="Arial" w:cs="Arial"/>
          <w:sz w:val="20"/>
          <w:szCs w:val="20"/>
          <w:lang w:val="en-GB"/>
        </w:rPr>
        <w:t>r</w:t>
      </w:r>
      <w:r w:rsidR="002369FA">
        <w:rPr>
          <w:rFonts w:ascii="Arial" w:hAnsi="Arial" w:cs="Arial"/>
          <w:sz w:val="20"/>
          <w:szCs w:val="20"/>
          <w:lang w:val="en-GB"/>
        </w:rPr>
        <w:t>o</w:t>
      </w:r>
      <w:r w:rsidRPr="00AE4CBE">
        <w:rPr>
          <w:rFonts w:ascii="Arial" w:hAnsi="Arial" w:cs="Arial"/>
          <w:sz w:val="20"/>
          <w:szCs w:val="20"/>
          <w:lang w:val="en-GB"/>
        </w:rPr>
        <w:t xml:space="preserve">m MEA </w:t>
      </w:r>
      <w:r w:rsidR="002369FA">
        <w:rPr>
          <w:rFonts w:ascii="Arial" w:hAnsi="Arial" w:cs="Arial"/>
          <w:sz w:val="20"/>
          <w:szCs w:val="20"/>
          <w:lang w:val="en-GB"/>
        </w:rPr>
        <w:t xml:space="preserve">Limited, a Kenyan </w:t>
      </w:r>
      <w:r w:rsidRPr="00AE4CBE">
        <w:rPr>
          <w:rFonts w:ascii="Arial" w:hAnsi="Arial" w:cs="Arial"/>
          <w:sz w:val="20"/>
          <w:szCs w:val="20"/>
          <w:lang w:val="en-GB"/>
        </w:rPr>
        <w:t xml:space="preserve">fertilizer </w:t>
      </w:r>
      <w:r w:rsidR="003D09A7" w:rsidRPr="00AE4CBE">
        <w:rPr>
          <w:rFonts w:ascii="Arial" w:hAnsi="Arial" w:cs="Arial"/>
          <w:sz w:val="20"/>
          <w:szCs w:val="20"/>
          <w:lang w:val="en-GB"/>
        </w:rPr>
        <w:t>company</w:t>
      </w:r>
      <w:r w:rsidR="00A46574">
        <w:rPr>
          <w:rFonts w:ascii="Arial" w:hAnsi="Arial" w:cs="Arial"/>
          <w:sz w:val="20"/>
          <w:szCs w:val="20"/>
          <w:lang w:val="en-GB"/>
        </w:rPr>
        <w:t xml:space="preserve"> </w:t>
      </w:r>
      <w:r w:rsidRPr="00AE4CBE">
        <w:rPr>
          <w:rFonts w:ascii="Arial" w:hAnsi="Arial" w:cs="Arial"/>
          <w:sz w:val="20"/>
          <w:szCs w:val="20"/>
          <w:lang w:val="en-GB"/>
        </w:rPr>
        <w:t xml:space="preserve">seeking to roll out </w:t>
      </w:r>
      <w:r w:rsidR="0028231B" w:rsidRPr="00AE4CBE">
        <w:rPr>
          <w:rFonts w:ascii="Arial" w:hAnsi="Arial" w:cs="Arial"/>
          <w:sz w:val="20"/>
          <w:szCs w:val="20"/>
          <w:lang w:val="en-GB"/>
        </w:rPr>
        <w:t>inoculants</w:t>
      </w:r>
      <w:r w:rsidR="002369FA">
        <w:rPr>
          <w:rFonts w:ascii="Arial" w:hAnsi="Arial" w:cs="Arial"/>
          <w:sz w:val="20"/>
          <w:szCs w:val="20"/>
          <w:lang w:val="en-GB"/>
        </w:rPr>
        <w:t xml:space="preserve"> technology</w:t>
      </w:r>
      <w:r w:rsidRPr="00AE4CBE">
        <w:rPr>
          <w:rFonts w:ascii="Arial" w:hAnsi="Arial" w:cs="Arial"/>
          <w:sz w:val="20"/>
          <w:szCs w:val="20"/>
          <w:lang w:val="en-GB"/>
        </w:rPr>
        <w:t xml:space="preserve"> in the T</w:t>
      </w:r>
      <w:r w:rsidR="002369FA">
        <w:rPr>
          <w:rFonts w:ascii="Arial" w:hAnsi="Arial" w:cs="Arial"/>
          <w:sz w:val="20"/>
          <w:szCs w:val="20"/>
          <w:lang w:val="en-GB"/>
        </w:rPr>
        <w:t>anzanian market</w:t>
      </w:r>
      <w:r w:rsidR="00545DF2" w:rsidRPr="00AE4CBE">
        <w:rPr>
          <w:rFonts w:ascii="Arial" w:hAnsi="Arial" w:cs="Arial"/>
          <w:sz w:val="20"/>
          <w:szCs w:val="20"/>
          <w:lang w:val="en-GB"/>
        </w:rPr>
        <w:t xml:space="preserve">. </w:t>
      </w:r>
    </w:p>
    <w:p w:rsidR="00826981" w:rsidRPr="00AE4CBE" w:rsidRDefault="00252DC8"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Inoculant products in </w:t>
      </w:r>
      <w:r w:rsidR="00826981" w:rsidRPr="00AE4CBE">
        <w:rPr>
          <w:rFonts w:ascii="Arial" w:hAnsi="Arial" w:cs="Arial"/>
          <w:sz w:val="20"/>
          <w:szCs w:val="20"/>
          <w:lang w:val="en-GB"/>
        </w:rPr>
        <w:t>Tanzania</w:t>
      </w:r>
      <w:r w:rsidRPr="00AE4CBE">
        <w:rPr>
          <w:rFonts w:ascii="Arial" w:hAnsi="Arial" w:cs="Arial"/>
          <w:sz w:val="20"/>
          <w:szCs w:val="20"/>
          <w:lang w:val="en-GB"/>
        </w:rPr>
        <w:t xml:space="preserve"> are currently available through limite</w:t>
      </w:r>
      <w:r w:rsidR="00A46574">
        <w:rPr>
          <w:rFonts w:ascii="Arial" w:hAnsi="Arial" w:cs="Arial"/>
          <w:sz w:val="20"/>
          <w:szCs w:val="20"/>
          <w:lang w:val="en-GB"/>
        </w:rPr>
        <w:t xml:space="preserve">d channels including </w:t>
      </w:r>
      <w:proofErr w:type="spellStart"/>
      <w:r w:rsidR="00A46574">
        <w:rPr>
          <w:rFonts w:ascii="Arial" w:hAnsi="Arial" w:cs="Arial"/>
          <w:sz w:val="20"/>
          <w:szCs w:val="20"/>
          <w:lang w:val="en-GB"/>
        </w:rPr>
        <w:t>Legumefix</w:t>
      </w:r>
      <w:proofErr w:type="spellEnd"/>
      <w:r w:rsidR="00A46574">
        <w:rPr>
          <w:rFonts w:ascii="Arial" w:hAnsi="Arial" w:cs="Arial"/>
          <w:sz w:val="20"/>
          <w:szCs w:val="20"/>
          <w:lang w:val="en-GB"/>
        </w:rPr>
        <w:t xml:space="preserve"> </w:t>
      </w:r>
      <w:r w:rsidRPr="00AE4CBE">
        <w:rPr>
          <w:rFonts w:ascii="Arial" w:hAnsi="Arial" w:cs="Arial"/>
          <w:sz w:val="20"/>
          <w:szCs w:val="20"/>
          <w:lang w:val="en-GB"/>
        </w:rPr>
        <w:t>(imported for research)</w:t>
      </w:r>
      <w:r w:rsidR="002369FA">
        <w:rPr>
          <w:rFonts w:ascii="Arial" w:hAnsi="Arial" w:cs="Arial"/>
          <w:sz w:val="20"/>
          <w:szCs w:val="20"/>
          <w:lang w:val="en-GB"/>
        </w:rPr>
        <w:t>,</w:t>
      </w:r>
      <w:r w:rsidR="00A46574">
        <w:rPr>
          <w:rFonts w:ascii="Arial" w:hAnsi="Arial" w:cs="Arial"/>
          <w:sz w:val="20"/>
          <w:szCs w:val="20"/>
          <w:lang w:val="en-GB"/>
        </w:rPr>
        <w:t xml:space="preserve"> </w:t>
      </w:r>
      <w:proofErr w:type="spellStart"/>
      <w:r w:rsidRPr="00AE4CBE">
        <w:rPr>
          <w:rFonts w:ascii="Arial" w:hAnsi="Arial" w:cs="Arial"/>
          <w:sz w:val="20"/>
          <w:szCs w:val="20"/>
          <w:lang w:val="en-GB"/>
        </w:rPr>
        <w:t>NitroSUA</w:t>
      </w:r>
      <w:proofErr w:type="spellEnd"/>
      <w:r w:rsidRPr="00AE4CBE">
        <w:rPr>
          <w:rFonts w:ascii="Arial" w:hAnsi="Arial" w:cs="Arial"/>
          <w:sz w:val="20"/>
          <w:szCs w:val="20"/>
          <w:lang w:val="en-GB"/>
        </w:rPr>
        <w:t xml:space="preserve"> (limited commercial production by </w:t>
      </w:r>
      <w:proofErr w:type="spellStart"/>
      <w:r w:rsidRPr="00AE4CBE">
        <w:rPr>
          <w:rFonts w:ascii="Arial" w:hAnsi="Arial" w:cs="Arial"/>
          <w:sz w:val="20"/>
          <w:szCs w:val="20"/>
          <w:lang w:val="en-GB"/>
        </w:rPr>
        <w:t>Sokoine</w:t>
      </w:r>
      <w:proofErr w:type="spellEnd"/>
      <w:r w:rsidRPr="00AE4CBE">
        <w:rPr>
          <w:rFonts w:ascii="Arial" w:hAnsi="Arial" w:cs="Arial"/>
          <w:sz w:val="20"/>
          <w:szCs w:val="20"/>
          <w:lang w:val="en-GB"/>
        </w:rPr>
        <w:t xml:space="preserve"> University) and </w:t>
      </w:r>
      <w:proofErr w:type="spellStart"/>
      <w:r w:rsidRPr="00AE4CBE">
        <w:rPr>
          <w:rFonts w:ascii="Arial" w:hAnsi="Arial" w:cs="Arial"/>
          <w:sz w:val="20"/>
          <w:szCs w:val="20"/>
          <w:lang w:val="en-GB"/>
        </w:rPr>
        <w:t>Biofix</w:t>
      </w:r>
      <w:proofErr w:type="spellEnd"/>
      <w:r w:rsidRPr="00AE4CBE">
        <w:rPr>
          <w:rFonts w:ascii="Arial" w:hAnsi="Arial" w:cs="Arial"/>
          <w:sz w:val="20"/>
          <w:szCs w:val="20"/>
          <w:lang w:val="en-GB"/>
        </w:rPr>
        <w:t>, also imported for research</w:t>
      </w:r>
      <w:r w:rsidR="003D09A7" w:rsidRPr="00AE4CBE">
        <w:rPr>
          <w:rFonts w:ascii="Arial" w:hAnsi="Arial" w:cs="Arial"/>
          <w:sz w:val="20"/>
          <w:szCs w:val="20"/>
          <w:lang w:val="en-GB"/>
        </w:rPr>
        <w:t xml:space="preserve">. </w:t>
      </w:r>
    </w:p>
    <w:p w:rsidR="00246EFC" w:rsidRPr="00AE4CBE" w:rsidRDefault="00246EFC" w:rsidP="00280C4E">
      <w:pPr>
        <w:spacing w:after="120" w:line="240" w:lineRule="auto"/>
        <w:rPr>
          <w:rFonts w:ascii="Arial" w:hAnsi="Arial" w:cs="Arial"/>
          <w:sz w:val="20"/>
          <w:szCs w:val="20"/>
          <w:lang w:val="en-GB"/>
        </w:rPr>
      </w:pPr>
      <w:r w:rsidRPr="00AE4CBE">
        <w:rPr>
          <w:rFonts w:ascii="Arial" w:hAnsi="Arial" w:cs="Arial"/>
          <w:b/>
          <w:sz w:val="20"/>
          <w:szCs w:val="20"/>
          <w:lang w:val="en-GB"/>
        </w:rPr>
        <w:t>Likely role in campaign:</w:t>
      </w:r>
      <w:r w:rsidR="00A46574">
        <w:rPr>
          <w:rFonts w:ascii="Arial" w:hAnsi="Arial" w:cs="Arial"/>
          <w:b/>
          <w:sz w:val="20"/>
          <w:szCs w:val="20"/>
          <w:lang w:val="en-GB"/>
        </w:rPr>
        <w:t xml:space="preserve"> </w:t>
      </w:r>
      <w:r w:rsidR="00A939AC" w:rsidRPr="00AE4CBE">
        <w:rPr>
          <w:rFonts w:ascii="Arial" w:hAnsi="Arial" w:cs="Arial"/>
          <w:sz w:val="20"/>
          <w:szCs w:val="20"/>
          <w:lang w:val="en-GB"/>
        </w:rPr>
        <w:t>COMPRO II is led by IITA.  We anticipate</w:t>
      </w:r>
      <w:r w:rsidR="00A46574">
        <w:rPr>
          <w:rFonts w:ascii="Arial" w:hAnsi="Arial" w:cs="Arial"/>
          <w:sz w:val="20"/>
          <w:szCs w:val="20"/>
          <w:lang w:val="en-GB"/>
        </w:rPr>
        <w:t xml:space="preserve"> </w:t>
      </w:r>
      <w:r w:rsidR="00A939AC" w:rsidRPr="00AE4CBE">
        <w:rPr>
          <w:rFonts w:ascii="Arial" w:hAnsi="Arial" w:cs="Arial"/>
          <w:sz w:val="20"/>
          <w:szCs w:val="20"/>
          <w:lang w:val="en-GB"/>
        </w:rPr>
        <w:t>s</w:t>
      </w:r>
      <w:r w:rsidRPr="00AE4CBE">
        <w:rPr>
          <w:rFonts w:ascii="Arial" w:hAnsi="Arial" w:cs="Arial"/>
          <w:sz w:val="20"/>
          <w:szCs w:val="20"/>
          <w:lang w:val="en-GB"/>
        </w:rPr>
        <w:t>ome technical backstopping around COMPRO II technologies</w:t>
      </w:r>
      <w:r w:rsidR="002369FA">
        <w:rPr>
          <w:rFonts w:ascii="Arial" w:hAnsi="Arial" w:cs="Arial"/>
          <w:sz w:val="20"/>
          <w:szCs w:val="20"/>
          <w:lang w:val="en-GB"/>
        </w:rPr>
        <w:t>,</w:t>
      </w:r>
      <w:r w:rsidRPr="00AE4CBE">
        <w:rPr>
          <w:rFonts w:ascii="Arial" w:hAnsi="Arial" w:cs="Arial"/>
          <w:sz w:val="20"/>
          <w:szCs w:val="20"/>
          <w:lang w:val="en-GB"/>
        </w:rPr>
        <w:t xml:space="preserve"> especially the use of inoculant on legumes. </w:t>
      </w:r>
      <w:r w:rsidR="006C7637">
        <w:rPr>
          <w:rFonts w:ascii="Arial" w:hAnsi="Arial" w:cs="Arial"/>
          <w:sz w:val="20"/>
          <w:szCs w:val="20"/>
          <w:lang w:val="en-GB"/>
        </w:rPr>
        <w:t xml:space="preserve">Specific roles will likely include: </w:t>
      </w:r>
      <w:r w:rsidR="00A939AC" w:rsidRPr="00AE4CBE">
        <w:rPr>
          <w:rFonts w:ascii="Arial" w:hAnsi="Arial" w:cs="Arial"/>
          <w:sz w:val="20"/>
          <w:szCs w:val="20"/>
          <w:lang w:val="en-GB"/>
        </w:rPr>
        <w:t>horizon scanning of technologies being approved for use in Tanzania</w:t>
      </w:r>
      <w:r w:rsidR="002369FA">
        <w:rPr>
          <w:rFonts w:ascii="Arial" w:hAnsi="Arial" w:cs="Arial"/>
          <w:sz w:val="20"/>
          <w:szCs w:val="20"/>
          <w:lang w:val="en-GB"/>
        </w:rPr>
        <w:t xml:space="preserve">, </w:t>
      </w:r>
      <w:r w:rsidR="00A939AC" w:rsidRPr="00AE4CBE">
        <w:rPr>
          <w:rFonts w:ascii="Arial" w:hAnsi="Arial" w:cs="Arial"/>
          <w:sz w:val="20"/>
          <w:szCs w:val="20"/>
          <w:lang w:val="en-GB"/>
        </w:rPr>
        <w:t>especially</w:t>
      </w:r>
      <w:r w:rsidR="00C548E7">
        <w:rPr>
          <w:rFonts w:ascii="Arial" w:hAnsi="Arial" w:cs="Arial"/>
          <w:sz w:val="20"/>
          <w:szCs w:val="20"/>
          <w:lang w:val="en-GB"/>
        </w:rPr>
        <w:t xml:space="preserve"> </w:t>
      </w:r>
      <w:proofErr w:type="spellStart"/>
      <w:r w:rsidR="00A939AC" w:rsidRPr="00AE4CBE">
        <w:rPr>
          <w:rFonts w:ascii="Arial" w:hAnsi="Arial" w:cs="Arial"/>
          <w:sz w:val="20"/>
          <w:szCs w:val="20"/>
          <w:lang w:val="en-GB"/>
        </w:rPr>
        <w:t>Legumefix</w:t>
      </w:r>
      <w:proofErr w:type="spellEnd"/>
      <w:r w:rsidR="006C7637">
        <w:rPr>
          <w:rFonts w:ascii="Arial" w:hAnsi="Arial" w:cs="Arial"/>
          <w:sz w:val="20"/>
          <w:szCs w:val="20"/>
          <w:lang w:val="en-GB"/>
        </w:rPr>
        <w:t xml:space="preserve">, and </w:t>
      </w:r>
      <w:r w:rsidR="00A939AC" w:rsidRPr="00AE4CBE">
        <w:rPr>
          <w:rFonts w:ascii="Arial" w:hAnsi="Arial" w:cs="Arial"/>
          <w:sz w:val="20"/>
          <w:szCs w:val="20"/>
          <w:lang w:val="en-GB"/>
        </w:rPr>
        <w:t>fix</w:t>
      </w:r>
      <w:r w:rsidR="006C7637">
        <w:rPr>
          <w:rFonts w:ascii="Arial" w:hAnsi="Arial" w:cs="Arial"/>
          <w:sz w:val="20"/>
          <w:szCs w:val="20"/>
          <w:lang w:val="en-GB"/>
        </w:rPr>
        <w:t>ing</w:t>
      </w:r>
      <w:r w:rsidR="00A939AC" w:rsidRPr="00AE4CBE">
        <w:rPr>
          <w:rFonts w:ascii="Arial" w:hAnsi="Arial" w:cs="Arial"/>
          <w:sz w:val="20"/>
          <w:szCs w:val="20"/>
          <w:lang w:val="en-GB"/>
        </w:rPr>
        <w:t xml:space="preserve"> supply chain issues and links to policy that impact on fa</w:t>
      </w:r>
      <w:r w:rsidR="006C7637">
        <w:rPr>
          <w:rFonts w:ascii="Arial" w:hAnsi="Arial" w:cs="Arial"/>
          <w:sz w:val="20"/>
          <w:szCs w:val="20"/>
          <w:lang w:val="en-GB"/>
        </w:rPr>
        <w:t>r</w:t>
      </w:r>
      <w:r w:rsidR="00A939AC" w:rsidRPr="00AE4CBE">
        <w:rPr>
          <w:rFonts w:ascii="Arial" w:hAnsi="Arial" w:cs="Arial"/>
          <w:sz w:val="20"/>
          <w:szCs w:val="20"/>
          <w:lang w:val="en-GB"/>
        </w:rPr>
        <w:t>mers</w:t>
      </w:r>
      <w:r w:rsidR="006C7637">
        <w:rPr>
          <w:rFonts w:ascii="Arial" w:hAnsi="Arial" w:cs="Arial"/>
          <w:sz w:val="20"/>
          <w:szCs w:val="20"/>
          <w:lang w:val="en-GB"/>
        </w:rPr>
        <w:t>’</w:t>
      </w:r>
      <w:r w:rsidR="00A939AC" w:rsidRPr="00AE4CBE">
        <w:rPr>
          <w:rFonts w:ascii="Arial" w:hAnsi="Arial" w:cs="Arial"/>
          <w:sz w:val="20"/>
          <w:szCs w:val="20"/>
          <w:lang w:val="en-GB"/>
        </w:rPr>
        <w:t xml:space="preserve"> ability to access rhizobia based technologies.</w:t>
      </w:r>
    </w:p>
    <w:p w:rsidR="00072E8B" w:rsidRPr="006C7637" w:rsidRDefault="00072E8B" w:rsidP="00280C4E">
      <w:pPr>
        <w:spacing w:after="0" w:line="240" w:lineRule="auto"/>
        <w:rPr>
          <w:rFonts w:ascii="Arial" w:hAnsi="Arial" w:cs="Arial"/>
          <w:b/>
          <w:sz w:val="20"/>
          <w:szCs w:val="20"/>
          <w:lang w:val="en-GB"/>
        </w:rPr>
      </w:pPr>
      <w:r w:rsidRPr="006C7637">
        <w:rPr>
          <w:rFonts w:ascii="Arial" w:hAnsi="Arial" w:cs="Arial"/>
          <w:b/>
          <w:sz w:val="20"/>
          <w:szCs w:val="20"/>
          <w:lang w:val="en-GB"/>
        </w:rPr>
        <w:t xml:space="preserve">N2 Africa </w:t>
      </w:r>
    </w:p>
    <w:p w:rsidR="0044599E" w:rsidRPr="006C7637" w:rsidRDefault="0044599E" w:rsidP="00280C4E">
      <w:pPr>
        <w:spacing w:after="0" w:line="240" w:lineRule="auto"/>
        <w:rPr>
          <w:rFonts w:ascii="Arial" w:hAnsi="Arial" w:cs="Arial"/>
          <w:b/>
          <w:sz w:val="20"/>
          <w:szCs w:val="20"/>
          <w:lang w:val="en-GB"/>
        </w:rPr>
      </w:pPr>
      <w:r w:rsidRPr="006C7637">
        <w:rPr>
          <w:rFonts w:ascii="Arial" w:hAnsi="Arial" w:cs="Arial"/>
          <w:b/>
          <w:sz w:val="20"/>
          <w:szCs w:val="20"/>
          <w:lang w:val="en-GB"/>
        </w:rPr>
        <w:t xml:space="preserve">Funder of program: </w:t>
      </w:r>
      <w:r w:rsidRPr="006C7637">
        <w:rPr>
          <w:rFonts w:ascii="Arial" w:hAnsi="Arial" w:cs="Arial"/>
          <w:sz w:val="20"/>
          <w:szCs w:val="20"/>
          <w:lang w:val="en-GB"/>
        </w:rPr>
        <w:t>B&amp;GMF</w:t>
      </w:r>
    </w:p>
    <w:p w:rsidR="0044599E" w:rsidRPr="006C7637" w:rsidRDefault="0044599E" w:rsidP="00280C4E">
      <w:pPr>
        <w:spacing w:after="0" w:line="240" w:lineRule="auto"/>
        <w:rPr>
          <w:rFonts w:ascii="Arial" w:hAnsi="Arial" w:cs="Arial"/>
          <w:b/>
          <w:sz w:val="20"/>
          <w:szCs w:val="20"/>
          <w:lang w:val="en-GB"/>
        </w:rPr>
      </w:pPr>
      <w:r w:rsidRPr="006C7637">
        <w:rPr>
          <w:rFonts w:ascii="Arial" w:hAnsi="Arial" w:cs="Arial"/>
          <w:b/>
          <w:sz w:val="20"/>
          <w:szCs w:val="20"/>
          <w:lang w:val="en-GB"/>
        </w:rPr>
        <w:t xml:space="preserve">Crop/ technology: </w:t>
      </w:r>
      <w:r w:rsidRPr="006C7637">
        <w:rPr>
          <w:rFonts w:ascii="Arial" w:hAnsi="Arial" w:cs="Arial"/>
          <w:sz w:val="20"/>
          <w:szCs w:val="20"/>
          <w:lang w:val="en-GB"/>
        </w:rPr>
        <w:t>Promotion of legume productivity improvement with soil fertility management principles</w:t>
      </w:r>
    </w:p>
    <w:p w:rsidR="0044599E" w:rsidRPr="006C7637" w:rsidRDefault="0044599E" w:rsidP="00280C4E">
      <w:pPr>
        <w:spacing w:after="120" w:line="240" w:lineRule="auto"/>
        <w:rPr>
          <w:rFonts w:ascii="Arial" w:hAnsi="Arial" w:cs="Arial"/>
          <w:b/>
          <w:sz w:val="20"/>
          <w:szCs w:val="20"/>
          <w:lang w:val="en-GB"/>
        </w:rPr>
      </w:pPr>
      <w:r w:rsidRPr="006C7637">
        <w:rPr>
          <w:rFonts w:ascii="Arial" w:hAnsi="Arial" w:cs="Arial"/>
          <w:b/>
          <w:sz w:val="20"/>
          <w:szCs w:val="20"/>
          <w:lang w:val="en-GB"/>
        </w:rPr>
        <w:t>Project duration</w:t>
      </w:r>
      <w:r w:rsidRPr="006C7637">
        <w:rPr>
          <w:rFonts w:ascii="Arial" w:hAnsi="Arial" w:cs="Arial"/>
          <w:sz w:val="20"/>
          <w:szCs w:val="20"/>
          <w:lang w:val="en-GB"/>
        </w:rPr>
        <w:t>: to 2018</w:t>
      </w:r>
    </w:p>
    <w:p w:rsidR="002D6D98" w:rsidRPr="00AE4CBE" w:rsidRDefault="002D6D98" w:rsidP="00280C4E">
      <w:pPr>
        <w:spacing w:line="240" w:lineRule="auto"/>
        <w:rPr>
          <w:lang w:val="en-GB"/>
        </w:rPr>
      </w:pPr>
      <w:r w:rsidRPr="00AE4CBE">
        <w:rPr>
          <w:noProof/>
        </w:rPr>
        <w:lastRenderedPageBreak/>
        <w:drawing>
          <wp:inline distT="0" distB="0" distL="0" distR="0">
            <wp:extent cx="3162300" cy="225998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Africa_tanzania_AEZ_layout_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3670" cy="2260960"/>
                    </a:xfrm>
                    <a:prstGeom prst="rect">
                      <a:avLst/>
                    </a:prstGeom>
                  </pic:spPr>
                </pic:pic>
              </a:graphicData>
            </a:graphic>
          </wp:inline>
        </w:drawing>
      </w:r>
    </w:p>
    <w:p w:rsidR="006C7637" w:rsidRDefault="008762E4" w:rsidP="00280C4E">
      <w:pPr>
        <w:spacing w:after="120" w:line="240" w:lineRule="auto"/>
        <w:rPr>
          <w:rFonts w:ascii="Arial" w:hAnsi="Arial" w:cs="Arial"/>
          <w:sz w:val="20"/>
          <w:szCs w:val="20"/>
          <w:lang w:val="en-GB"/>
        </w:rPr>
      </w:pPr>
      <w:r w:rsidRPr="00AE4CBE">
        <w:rPr>
          <w:rFonts w:ascii="Arial" w:hAnsi="Arial" w:cs="Arial"/>
          <w:sz w:val="20"/>
          <w:szCs w:val="20"/>
          <w:lang w:val="en-GB"/>
        </w:rPr>
        <w:t>N2A</w:t>
      </w:r>
      <w:r w:rsidR="00C10980" w:rsidRPr="00AE4CBE">
        <w:rPr>
          <w:rFonts w:ascii="Arial" w:hAnsi="Arial" w:cs="Arial"/>
          <w:sz w:val="20"/>
          <w:szCs w:val="20"/>
          <w:lang w:val="en-GB"/>
        </w:rPr>
        <w:t>frica</w:t>
      </w:r>
      <w:r w:rsidRPr="00AE4CBE">
        <w:rPr>
          <w:rFonts w:ascii="Arial" w:hAnsi="Arial" w:cs="Arial"/>
          <w:sz w:val="20"/>
          <w:szCs w:val="20"/>
          <w:lang w:val="en-GB"/>
        </w:rPr>
        <w:t xml:space="preserve"> is a large scale, science-based research-in-development project focused on putting nitrogen fixation to work for smallholder farmers growing legume crops in Africa. N2Africa</w:t>
      </w:r>
      <w:r w:rsidR="006C7637">
        <w:rPr>
          <w:rFonts w:ascii="Arial" w:hAnsi="Arial" w:cs="Arial"/>
          <w:sz w:val="20"/>
          <w:szCs w:val="20"/>
          <w:lang w:val="en-GB"/>
        </w:rPr>
        <w:t>’</w:t>
      </w:r>
      <w:r w:rsidRPr="00AE4CBE">
        <w:rPr>
          <w:rFonts w:ascii="Arial" w:hAnsi="Arial" w:cs="Arial"/>
          <w:sz w:val="20"/>
          <w:szCs w:val="20"/>
          <w:lang w:val="en-GB"/>
        </w:rPr>
        <w:t>s vision is to build sustainable, long-term partnerships to enable African smallholder farmers to benefit from symbiotic N2-fixation by grain legumes through effective production technologies, including inoculants and fertilizers. </w:t>
      </w:r>
    </w:p>
    <w:p w:rsidR="008762E4" w:rsidRPr="00AE4CBE" w:rsidRDefault="008762E4" w:rsidP="00280C4E">
      <w:pPr>
        <w:spacing w:after="120" w:line="240" w:lineRule="auto"/>
        <w:rPr>
          <w:rFonts w:ascii="Arial" w:hAnsi="Arial" w:cs="Arial"/>
          <w:sz w:val="20"/>
          <w:szCs w:val="20"/>
          <w:lang w:val="en-GB"/>
        </w:rPr>
      </w:pPr>
      <w:r w:rsidRPr="00AE4CBE">
        <w:rPr>
          <w:rFonts w:ascii="Arial" w:hAnsi="Arial" w:cs="Arial"/>
          <w:sz w:val="20"/>
          <w:szCs w:val="20"/>
          <w:lang w:val="en-GB"/>
        </w:rPr>
        <w:t xml:space="preserve">N2Africa is funded by Bill &amp; Melinda Gates Foundation and is implemented in Ghana, Nigeria, Ethiopia, Tanzania and Uganda (Core countries), and in DR Congo, Rwanda, Kenya, Mozambique, Malawi and Zimbabwe (Tier 1 countries). Key implementing partners in the project include </w:t>
      </w:r>
      <w:proofErr w:type="spellStart"/>
      <w:r w:rsidRPr="00AE4CBE">
        <w:rPr>
          <w:rFonts w:ascii="Arial" w:hAnsi="Arial" w:cs="Arial"/>
          <w:sz w:val="20"/>
          <w:szCs w:val="20"/>
          <w:lang w:val="en-GB"/>
        </w:rPr>
        <w:t>Wageningen</w:t>
      </w:r>
      <w:proofErr w:type="spellEnd"/>
      <w:r w:rsidRPr="00AE4CBE">
        <w:rPr>
          <w:rFonts w:ascii="Arial" w:hAnsi="Arial" w:cs="Arial"/>
          <w:sz w:val="20"/>
          <w:szCs w:val="20"/>
          <w:lang w:val="en-GB"/>
        </w:rPr>
        <w:t xml:space="preserve"> University, International Institute of Tropical Agriculture (</w:t>
      </w:r>
      <w:hyperlink r:id="rId11" w:history="1">
        <w:r w:rsidRPr="00AE4CBE">
          <w:rPr>
            <w:rFonts w:ascii="Arial" w:hAnsi="Arial" w:cs="Arial"/>
            <w:sz w:val="20"/>
            <w:szCs w:val="20"/>
            <w:lang w:val="en-GB"/>
          </w:rPr>
          <w:t>IITA</w:t>
        </w:r>
      </w:hyperlink>
      <w:r w:rsidRPr="00AE4CBE">
        <w:rPr>
          <w:rFonts w:ascii="Arial" w:hAnsi="Arial" w:cs="Arial"/>
          <w:sz w:val="20"/>
          <w:szCs w:val="20"/>
          <w:lang w:val="en-GB"/>
        </w:rPr>
        <w:t>) and International Livestock Research Institute (</w:t>
      </w:r>
      <w:hyperlink r:id="rId12" w:history="1">
        <w:r w:rsidRPr="00AE4CBE">
          <w:rPr>
            <w:rFonts w:ascii="Arial" w:hAnsi="Arial" w:cs="Arial"/>
            <w:sz w:val="20"/>
            <w:szCs w:val="20"/>
            <w:lang w:val="en-GB"/>
          </w:rPr>
          <w:t>ILRI</w:t>
        </w:r>
      </w:hyperlink>
      <w:r w:rsidRPr="00AE4CBE">
        <w:rPr>
          <w:rFonts w:ascii="Arial" w:hAnsi="Arial" w:cs="Arial"/>
          <w:sz w:val="20"/>
          <w:szCs w:val="20"/>
          <w:lang w:val="en-GB"/>
        </w:rPr>
        <w:t>).</w:t>
      </w:r>
    </w:p>
    <w:p w:rsidR="003D09A7" w:rsidRPr="00AE4CBE" w:rsidRDefault="002B0BB5" w:rsidP="00280C4E">
      <w:pPr>
        <w:spacing w:after="120" w:line="240" w:lineRule="auto"/>
        <w:rPr>
          <w:rFonts w:ascii="Arial" w:hAnsi="Arial" w:cs="Arial"/>
          <w:sz w:val="20"/>
          <w:szCs w:val="20"/>
          <w:lang w:val="en-GB"/>
        </w:rPr>
      </w:pPr>
      <w:r w:rsidRPr="00AE4CBE">
        <w:rPr>
          <w:rFonts w:ascii="Arial" w:hAnsi="Arial" w:cs="Arial"/>
          <w:sz w:val="20"/>
          <w:szCs w:val="20"/>
          <w:lang w:val="en-GB"/>
        </w:rPr>
        <w:t>In Tanzania, N2Africa</w:t>
      </w:r>
      <w:r w:rsidR="002277D5" w:rsidRPr="00AE4CBE">
        <w:rPr>
          <w:rFonts w:ascii="Arial" w:hAnsi="Arial" w:cs="Arial"/>
          <w:sz w:val="20"/>
          <w:szCs w:val="20"/>
          <w:lang w:val="en-GB"/>
        </w:rPr>
        <w:t xml:space="preserve"> is involved in a wide a range of activities to promote legume production and value including soybean, common bean and groundnut.</w:t>
      </w:r>
    </w:p>
    <w:p w:rsidR="00D66AD4" w:rsidRPr="00AE4CBE" w:rsidRDefault="000D1DE1" w:rsidP="00280C4E">
      <w:pPr>
        <w:spacing w:after="120" w:line="240" w:lineRule="auto"/>
        <w:rPr>
          <w:rFonts w:ascii="Arial" w:hAnsi="Arial" w:cs="Arial"/>
          <w:sz w:val="20"/>
          <w:szCs w:val="20"/>
          <w:lang w:val="en-GB"/>
        </w:rPr>
      </w:pPr>
      <w:r w:rsidRPr="00AE4CBE">
        <w:rPr>
          <w:rFonts w:ascii="Arial" w:hAnsi="Arial" w:cs="Arial"/>
          <w:sz w:val="20"/>
          <w:szCs w:val="20"/>
          <w:lang w:val="en-GB"/>
        </w:rPr>
        <w:t>The project is collaborating with AfricaRice to promote the growing of cowpea after rice has been harvested – for the legume to utilise the residue moisture as well as fix nitrogen for the next rice crop.</w:t>
      </w:r>
      <w:r w:rsidR="00321ACF" w:rsidRPr="00AE4CBE">
        <w:rPr>
          <w:rFonts w:ascii="Arial" w:hAnsi="Arial" w:cs="Arial"/>
          <w:sz w:val="20"/>
          <w:szCs w:val="20"/>
          <w:lang w:val="en-GB"/>
        </w:rPr>
        <w:t xml:space="preserve"> This could enrich one of our campaigns that will intensify a legume/rice cropping system and also benefit from additional knowledge from AfricaRice (which is represented in the current ASHC TAG</w:t>
      </w:r>
      <w:r w:rsidR="00331D33" w:rsidRPr="00AE4CBE">
        <w:rPr>
          <w:rFonts w:ascii="Arial" w:hAnsi="Arial" w:cs="Arial"/>
          <w:sz w:val="20"/>
          <w:szCs w:val="20"/>
          <w:lang w:val="en-GB"/>
        </w:rPr>
        <w:t xml:space="preserve"> and with whom some rice information materials have been produced</w:t>
      </w:r>
      <w:r w:rsidR="00321ACF" w:rsidRPr="00AE4CBE">
        <w:rPr>
          <w:rFonts w:ascii="Arial" w:hAnsi="Arial" w:cs="Arial"/>
          <w:sz w:val="20"/>
          <w:szCs w:val="20"/>
          <w:lang w:val="en-GB"/>
        </w:rPr>
        <w:t>).</w:t>
      </w:r>
    </w:p>
    <w:p w:rsidR="00072E8B" w:rsidRPr="00AE4CBE" w:rsidRDefault="00C604AB" w:rsidP="00280C4E">
      <w:pPr>
        <w:spacing w:after="120" w:line="240" w:lineRule="auto"/>
        <w:rPr>
          <w:rFonts w:ascii="Arial" w:hAnsi="Arial" w:cs="Arial"/>
          <w:sz w:val="20"/>
          <w:szCs w:val="20"/>
          <w:lang w:val="en-GB"/>
        </w:rPr>
      </w:pPr>
      <w:r w:rsidRPr="00AE4CBE">
        <w:rPr>
          <w:rFonts w:ascii="Arial" w:hAnsi="Arial" w:cs="Arial"/>
          <w:sz w:val="20"/>
          <w:szCs w:val="20"/>
          <w:lang w:val="en-GB"/>
        </w:rPr>
        <w:t>ASHC</w:t>
      </w:r>
      <w:r w:rsidR="00F230A3">
        <w:rPr>
          <w:rFonts w:ascii="Arial" w:hAnsi="Arial" w:cs="Arial"/>
          <w:sz w:val="20"/>
          <w:szCs w:val="20"/>
          <w:lang w:val="en-GB"/>
        </w:rPr>
        <w:t xml:space="preserve"> </w:t>
      </w:r>
      <w:r w:rsidR="002C3EDA" w:rsidRPr="00AE4CBE">
        <w:rPr>
          <w:rFonts w:ascii="Arial" w:hAnsi="Arial" w:cs="Arial"/>
          <w:sz w:val="20"/>
          <w:szCs w:val="20"/>
          <w:lang w:val="en-GB"/>
        </w:rPr>
        <w:t>supported the</w:t>
      </w:r>
      <w:r w:rsidRPr="00AE4CBE">
        <w:rPr>
          <w:rFonts w:ascii="Arial" w:hAnsi="Arial" w:cs="Arial"/>
          <w:sz w:val="20"/>
          <w:szCs w:val="20"/>
          <w:lang w:val="en-GB"/>
        </w:rPr>
        <w:t xml:space="preserve"> design and development of </w:t>
      </w:r>
      <w:r w:rsidR="00D66AD4" w:rsidRPr="00AE4CBE">
        <w:rPr>
          <w:rFonts w:ascii="Arial" w:hAnsi="Arial" w:cs="Arial"/>
          <w:sz w:val="20"/>
          <w:szCs w:val="20"/>
          <w:lang w:val="en-GB"/>
        </w:rPr>
        <w:t>five</w:t>
      </w:r>
      <w:r w:rsidRPr="00AE4CBE">
        <w:rPr>
          <w:rFonts w:ascii="Arial" w:hAnsi="Arial" w:cs="Arial"/>
          <w:sz w:val="20"/>
          <w:szCs w:val="20"/>
          <w:lang w:val="en-GB"/>
        </w:rPr>
        <w:t xml:space="preserve"> N2Africa materials</w:t>
      </w:r>
      <w:r w:rsidR="002C3EDA" w:rsidRPr="00AE4CBE">
        <w:rPr>
          <w:rFonts w:ascii="Arial" w:hAnsi="Arial" w:cs="Arial"/>
          <w:sz w:val="20"/>
          <w:szCs w:val="20"/>
          <w:lang w:val="en-GB"/>
        </w:rPr>
        <w:t xml:space="preserve"> in phase 1</w:t>
      </w:r>
      <w:r w:rsidRPr="00AE4CBE">
        <w:rPr>
          <w:rFonts w:ascii="Arial" w:hAnsi="Arial" w:cs="Arial"/>
          <w:sz w:val="20"/>
          <w:szCs w:val="20"/>
          <w:lang w:val="en-GB"/>
        </w:rPr>
        <w:t xml:space="preserve">. N2Africa is </w:t>
      </w:r>
      <w:r w:rsidR="002C3EDA" w:rsidRPr="00AE4CBE">
        <w:rPr>
          <w:rFonts w:ascii="Arial" w:hAnsi="Arial" w:cs="Arial"/>
          <w:sz w:val="20"/>
          <w:szCs w:val="20"/>
          <w:lang w:val="en-GB"/>
        </w:rPr>
        <w:t>also working on a legumes manual/cropping guide</w:t>
      </w:r>
      <w:r w:rsidRPr="00AE4CBE">
        <w:rPr>
          <w:rFonts w:ascii="Arial" w:hAnsi="Arial" w:cs="Arial"/>
          <w:sz w:val="20"/>
          <w:szCs w:val="20"/>
          <w:lang w:val="en-GB"/>
        </w:rPr>
        <w:t>. N2Africa has backstopped quality on all ASHC legume materials</w:t>
      </w:r>
      <w:r w:rsidR="002C3EDA" w:rsidRPr="00AE4CBE">
        <w:rPr>
          <w:rFonts w:ascii="Arial" w:hAnsi="Arial" w:cs="Arial"/>
          <w:sz w:val="20"/>
          <w:szCs w:val="20"/>
          <w:lang w:val="en-GB"/>
        </w:rPr>
        <w:t>.</w:t>
      </w:r>
    </w:p>
    <w:p w:rsidR="00A939AC" w:rsidRPr="00AE4CBE" w:rsidRDefault="00A939AC" w:rsidP="00280C4E">
      <w:pPr>
        <w:spacing w:after="120" w:line="240" w:lineRule="auto"/>
        <w:rPr>
          <w:rFonts w:ascii="Arial" w:hAnsi="Arial" w:cs="Arial"/>
          <w:sz w:val="20"/>
          <w:szCs w:val="20"/>
          <w:lang w:val="en-GB"/>
        </w:rPr>
      </w:pPr>
      <w:r w:rsidRPr="00AE4CBE">
        <w:rPr>
          <w:rFonts w:ascii="Arial" w:hAnsi="Arial" w:cs="Arial"/>
          <w:b/>
          <w:sz w:val="20"/>
          <w:szCs w:val="20"/>
          <w:lang w:val="en-GB"/>
        </w:rPr>
        <w:t>Likely role in campaign:</w:t>
      </w:r>
      <w:r w:rsidR="00F262F2">
        <w:rPr>
          <w:rFonts w:ascii="Arial" w:hAnsi="Arial" w:cs="Arial"/>
          <w:b/>
          <w:sz w:val="20"/>
          <w:szCs w:val="20"/>
          <w:lang w:val="en-GB"/>
        </w:rPr>
        <w:t xml:space="preserve"> </w:t>
      </w:r>
      <w:r w:rsidRPr="00AE4CBE">
        <w:rPr>
          <w:rFonts w:ascii="Arial" w:hAnsi="Arial" w:cs="Arial"/>
          <w:sz w:val="20"/>
          <w:szCs w:val="20"/>
          <w:lang w:val="en-GB"/>
        </w:rPr>
        <w:t>To provide technical backstopping to media organisations working on the campaign. To link promotional activity to work on the ground in the Northern Highlands in first campaign and to other suitable work on the ground in subsequent campaigns.</w:t>
      </w:r>
    </w:p>
    <w:p w:rsidR="00A6467A" w:rsidRPr="00AE4CBE" w:rsidRDefault="00A6467A" w:rsidP="00280C4E">
      <w:pPr>
        <w:spacing w:after="0" w:line="240" w:lineRule="auto"/>
        <w:textAlignment w:val="top"/>
        <w:rPr>
          <w:rFonts w:ascii="Arial" w:eastAsia="Times New Roman" w:hAnsi="Arial" w:cs="Arial"/>
          <w:b/>
          <w:sz w:val="20"/>
          <w:szCs w:val="20"/>
          <w:lang w:val="en-GB"/>
        </w:rPr>
      </w:pPr>
      <w:r w:rsidRPr="00AE4CBE">
        <w:rPr>
          <w:rFonts w:ascii="Arial" w:eastAsia="Times New Roman" w:hAnsi="Arial" w:cs="Arial"/>
          <w:b/>
          <w:sz w:val="20"/>
          <w:szCs w:val="20"/>
          <w:lang w:val="en-GB"/>
        </w:rPr>
        <w:t>MEA Fertilizer Ltd</w:t>
      </w:r>
      <w:r w:rsidR="0044599E" w:rsidRPr="00AE4CBE">
        <w:rPr>
          <w:rFonts w:ascii="Arial" w:eastAsia="Times New Roman" w:hAnsi="Arial" w:cs="Arial"/>
          <w:b/>
          <w:sz w:val="20"/>
          <w:szCs w:val="20"/>
          <w:lang w:val="en-GB"/>
        </w:rPr>
        <w:t xml:space="preserve"> (MEA)</w:t>
      </w:r>
    </w:p>
    <w:p w:rsidR="00A6467A" w:rsidRPr="00AE4CBE" w:rsidRDefault="0044599E" w:rsidP="00280C4E">
      <w:pPr>
        <w:spacing w:after="120" w:line="240" w:lineRule="auto"/>
        <w:textAlignment w:val="top"/>
        <w:rPr>
          <w:rFonts w:ascii="Arial" w:eastAsia="Times New Roman" w:hAnsi="Arial" w:cs="Arial"/>
          <w:b/>
          <w:sz w:val="20"/>
          <w:szCs w:val="20"/>
          <w:lang w:val="en-GB"/>
        </w:rPr>
      </w:pPr>
      <w:r w:rsidRPr="00AE4CBE">
        <w:rPr>
          <w:rFonts w:ascii="Arial" w:eastAsia="Times New Roman" w:hAnsi="Arial" w:cs="Arial"/>
          <w:sz w:val="20"/>
          <w:szCs w:val="20"/>
          <w:lang w:val="en-GB"/>
        </w:rPr>
        <w:t xml:space="preserve">MEA Fertilizer </w:t>
      </w:r>
      <w:proofErr w:type="spellStart"/>
      <w:r w:rsidRPr="00AE4CBE">
        <w:rPr>
          <w:rFonts w:ascii="Arial" w:eastAsia="Times New Roman" w:hAnsi="Arial" w:cs="Arial"/>
          <w:sz w:val="20"/>
          <w:szCs w:val="20"/>
          <w:lang w:val="en-GB"/>
        </w:rPr>
        <w:t>Ltd</w:t>
      </w:r>
      <w:r w:rsidR="00A6467A" w:rsidRPr="00AE4CBE">
        <w:rPr>
          <w:rFonts w:ascii="Arial" w:eastAsia="Times New Roman" w:hAnsi="Arial" w:cs="Arial"/>
          <w:sz w:val="20"/>
          <w:szCs w:val="20"/>
          <w:lang w:val="en-GB"/>
        </w:rPr>
        <w:t>is</w:t>
      </w:r>
      <w:proofErr w:type="spellEnd"/>
      <w:r w:rsidR="00A6467A" w:rsidRPr="00AE4CBE">
        <w:rPr>
          <w:rFonts w:ascii="Arial" w:eastAsia="Times New Roman" w:hAnsi="Arial" w:cs="Arial"/>
          <w:sz w:val="20"/>
          <w:szCs w:val="20"/>
          <w:lang w:val="en-GB"/>
        </w:rPr>
        <w:t xml:space="preserve"> Kenyan a private company established in 1977 to supply farm inputs to farmers for the purpose of improving crop production. MEA operates a factory in Nakuru, Rift Valley province</w:t>
      </w:r>
      <w:r w:rsidR="006C7637">
        <w:rPr>
          <w:rFonts w:ascii="Arial" w:eastAsia="Times New Roman" w:hAnsi="Arial" w:cs="Arial"/>
          <w:sz w:val="20"/>
          <w:szCs w:val="20"/>
          <w:lang w:val="en-GB"/>
        </w:rPr>
        <w:t>,</w:t>
      </w:r>
      <w:r w:rsidR="00A6467A" w:rsidRPr="00AE4CBE">
        <w:rPr>
          <w:rFonts w:ascii="Arial" w:eastAsia="Times New Roman" w:hAnsi="Arial" w:cs="Arial"/>
          <w:sz w:val="20"/>
          <w:szCs w:val="20"/>
          <w:lang w:val="en-GB"/>
        </w:rPr>
        <w:t xml:space="preserve"> for bagging and blending of fertilizers. The factory is </w:t>
      </w:r>
      <w:r w:rsidR="006C7637">
        <w:rPr>
          <w:rFonts w:ascii="Arial" w:eastAsia="Times New Roman" w:hAnsi="Arial" w:cs="Arial"/>
          <w:sz w:val="20"/>
          <w:szCs w:val="20"/>
          <w:lang w:val="en-GB"/>
        </w:rPr>
        <w:t xml:space="preserve">the </w:t>
      </w:r>
      <w:proofErr w:type="spellStart"/>
      <w:r w:rsidR="006C7637">
        <w:rPr>
          <w:rFonts w:ascii="Arial" w:eastAsia="Times New Roman" w:hAnsi="Arial" w:cs="Arial"/>
          <w:sz w:val="20"/>
          <w:szCs w:val="20"/>
          <w:lang w:val="en-GB"/>
        </w:rPr>
        <w:t>onlyone</w:t>
      </w:r>
      <w:proofErr w:type="spellEnd"/>
      <w:r w:rsidR="006C7637">
        <w:rPr>
          <w:rFonts w:ascii="Arial" w:eastAsia="Times New Roman" w:hAnsi="Arial" w:cs="Arial"/>
          <w:sz w:val="20"/>
          <w:szCs w:val="20"/>
          <w:lang w:val="en-GB"/>
        </w:rPr>
        <w:t xml:space="preserve"> </w:t>
      </w:r>
      <w:r w:rsidR="00A6467A" w:rsidRPr="00AE4CBE">
        <w:rPr>
          <w:rFonts w:ascii="Arial" w:eastAsia="Times New Roman" w:hAnsi="Arial" w:cs="Arial"/>
          <w:sz w:val="20"/>
          <w:szCs w:val="20"/>
          <w:lang w:val="en-GB"/>
        </w:rPr>
        <w:t xml:space="preserve">of its kind in Eastern Africa and has the capacity to blend fertilizers in various formulations to suit a whole range of crops grown under different soil types and agro-ecological zones. The blending equipment has a production capacity of 1,200 </w:t>
      </w:r>
      <w:r w:rsidR="00A939AC" w:rsidRPr="00AE4CBE">
        <w:rPr>
          <w:rFonts w:ascii="Arial" w:eastAsia="Times New Roman" w:hAnsi="Arial" w:cs="Arial"/>
          <w:sz w:val="20"/>
          <w:szCs w:val="20"/>
          <w:lang w:val="en-GB"/>
        </w:rPr>
        <w:t>tonnes</w:t>
      </w:r>
      <w:r w:rsidR="000F53C0">
        <w:rPr>
          <w:rFonts w:ascii="Arial" w:eastAsia="Times New Roman" w:hAnsi="Arial" w:cs="Arial"/>
          <w:sz w:val="20"/>
          <w:szCs w:val="20"/>
          <w:lang w:val="en-GB"/>
        </w:rPr>
        <w:t xml:space="preserve"> a </w:t>
      </w:r>
      <w:r w:rsidR="00A6467A" w:rsidRPr="00AE4CBE">
        <w:rPr>
          <w:rFonts w:ascii="Arial" w:eastAsia="Times New Roman" w:hAnsi="Arial" w:cs="Arial"/>
          <w:sz w:val="20"/>
          <w:szCs w:val="20"/>
          <w:lang w:val="en-GB"/>
        </w:rPr>
        <w:t>day.</w:t>
      </w:r>
    </w:p>
    <w:p w:rsidR="000F53C0" w:rsidRDefault="00A6467A" w:rsidP="00280C4E">
      <w:pPr>
        <w:spacing w:after="120" w:line="240" w:lineRule="auto"/>
        <w:textAlignment w:val="top"/>
        <w:rPr>
          <w:rFonts w:ascii="Arial" w:eastAsia="Times New Roman" w:hAnsi="Arial" w:cs="Arial"/>
          <w:sz w:val="20"/>
          <w:szCs w:val="20"/>
          <w:lang w:val="en-GB"/>
        </w:rPr>
      </w:pPr>
      <w:r w:rsidRPr="00AE4CBE">
        <w:rPr>
          <w:rFonts w:ascii="Arial" w:eastAsia="Times New Roman" w:hAnsi="Arial" w:cs="Arial"/>
          <w:sz w:val="20"/>
          <w:szCs w:val="20"/>
          <w:lang w:val="en-GB"/>
        </w:rPr>
        <w:t>MEA's growth and expansion programme has seen it develop interests in product</w:t>
      </w:r>
      <w:r w:rsidR="000F53C0">
        <w:rPr>
          <w:rFonts w:ascii="Arial" w:eastAsia="Times New Roman" w:hAnsi="Arial" w:cs="Arial"/>
          <w:sz w:val="20"/>
          <w:szCs w:val="20"/>
          <w:lang w:val="en-GB"/>
        </w:rPr>
        <w:t xml:space="preserve"> marketing and manufacturi</w:t>
      </w:r>
      <w:r w:rsidR="0044599E" w:rsidRPr="00AE4CBE">
        <w:rPr>
          <w:rFonts w:ascii="Arial" w:eastAsia="Times New Roman" w:hAnsi="Arial" w:cs="Arial"/>
          <w:sz w:val="20"/>
          <w:szCs w:val="20"/>
          <w:lang w:val="en-GB"/>
        </w:rPr>
        <w:t>ng in</w:t>
      </w:r>
      <w:r w:rsidRPr="00AE4CBE">
        <w:rPr>
          <w:rFonts w:ascii="Arial" w:eastAsia="Times New Roman" w:hAnsi="Arial" w:cs="Arial"/>
          <w:sz w:val="20"/>
          <w:szCs w:val="20"/>
          <w:lang w:val="en-GB"/>
        </w:rPr>
        <w:t xml:space="preserve"> Kenya, Nigeria and Ethiopia, where physical factory infrastructure has been build. Growth and expansion plans exist for Tanzania and Uganda although these are still under development. </w:t>
      </w:r>
    </w:p>
    <w:p w:rsidR="00A6467A" w:rsidRPr="00AE4CBE" w:rsidRDefault="00A6467A" w:rsidP="00280C4E">
      <w:pPr>
        <w:spacing w:after="120" w:line="240" w:lineRule="auto"/>
        <w:textAlignment w:val="top"/>
        <w:rPr>
          <w:rFonts w:ascii="Arial" w:eastAsia="Times New Roman" w:hAnsi="Arial" w:cs="Arial"/>
          <w:sz w:val="20"/>
          <w:szCs w:val="20"/>
          <w:lang w:val="en-GB"/>
        </w:rPr>
      </w:pPr>
      <w:r w:rsidRPr="00AE4CBE">
        <w:rPr>
          <w:rFonts w:ascii="Arial" w:eastAsia="Times New Roman" w:hAnsi="Arial" w:cs="Arial"/>
          <w:sz w:val="20"/>
          <w:szCs w:val="20"/>
          <w:lang w:val="en-GB"/>
        </w:rPr>
        <w:lastRenderedPageBreak/>
        <w:t>MEAs product range is diverse and covers common fertilizers like DAP</w:t>
      </w:r>
      <w:proofErr w:type="gramStart"/>
      <w:r w:rsidRPr="00AE4CBE">
        <w:rPr>
          <w:rFonts w:ascii="Arial" w:eastAsia="Times New Roman" w:hAnsi="Arial" w:cs="Arial"/>
          <w:sz w:val="20"/>
          <w:szCs w:val="20"/>
          <w:lang w:val="en-GB"/>
        </w:rPr>
        <w:t>,CAN</w:t>
      </w:r>
      <w:proofErr w:type="gramEnd"/>
      <w:r w:rsidRPr="00AE4CBE">
        <w:rPr>
          <w:rFonts w:ascii="Arial" w:eastAsia="Times New Roman" w:hAnsi="Arial" w:cs="Arial"/>
          <w:sz w:val="20"/>
          <w:szCs w:val="20"/>
          <w:lang w:val="en-GB"/>
        </w:rPr>
        <w:t xml:space="preserve">, </w:t>
      </w:r>
      <w:r w:rsidR="000F53C0">
        <w:rPr>
          <w:rFonts w:ascii="Arial" w:eastAsia="Times New Roman" w:hAnsi="Arial" w:cs="Arial"/>
          <w:sz w:val="20"/>
          <w:szCs w:val="20"/>
          <w:lang w:val="en-GB"/>
        </w:rPr>
        <w:t>urea</w:t>
      </w:r>
      <w:r w:rsidRPr="00AE4CBE">
        <w:rPr>
          <w:rFonts w:ascii="Arial" w:eastAsia="Times New Roman" w:hAnsi="Arial" w:cs="Arial"/>
          <w:sz w:val="20"/>
          <w:szCs w:val="20"/>
          <w:lang w:val="en-GB"/>
        </w:rPr>
        <w:t xml:space="preserve">, </w:t>
      </w:r>
      <w:r w:rsidR="000F53C0">
        <w:rPr>
          <w:rFonts w:ascii="Arial" w:eastAsia="Times New Roman" w:hAnsi="Arial" w:cs="Arial"/>
          <w:sz w:val="20"/>
          <w:szCs w:val="20"/>
          <w:lang w:val="en-GB"/>
        </w:rPr>
        <w:t>sulphate of ammonia</w:t>
      </w:r>
      <w:r w:rsidRPr="00AE4CBE">
        <w:rPr>
          <w:rFonts w:ascii="Arial" w:eastAsia="Times New Roman" w:hAnsi="Arial" w:cs="Arial"/>
          <w:sz w:val="20"/>
          <w:szCs w:val="20"/>
          <w:lang w:val="en-GB"/>
        </w:rPr>
        <w:t xml:space="preserve"> and NPK. In addition the company is developing newer products including legume-specific</w:t>
      </w:r>
      <w:r w:rsidR="000F53C0">
        <w:rPr>
          <w:rFonts w:ascii="Arial" w:eastAsia="Times New Roman" w:hAnsi="Arial" w:cs="Arial"/>
          <w:sz w:val="20"/>
          <w:szCs w:val="20"/>
          <w:lang w:val="en-GB"/>
        </w:rPr>
        <w:t xml:space="preserve"> f</w:t>
      </w:r>
      <w:r w:rsidR="0044599E" w:rsidRPr="00AE4CBE">
        <w:rPr>
          <w:rFonts w:ascii="Arial" w:eastAsia="Times New Roman" w:hAnsi="Arial" w:cs="Arial"/>
          <w:sz w:val="20"/>
          <w:szCs w:val="20"/>
          <w:lang w:val="en-GB"/>
        </w:rPr>
        <w:t>ertilizer</w:t>
      </w:r>
      <w:r w:rsidRPr="00AE4CBE">
        <w:rPr>
          <w:rFonts w:ascii="Arial" w:eastAsia="Times New Roman" w:hAnsi="Arial" w:cs="Arial"/>
          <w:sz w:val="20"/>
          <w:szCs w:val="20"/>
          <w:lang w:val="en-GB"/>
        </w:rPr>
        <w:t xml:space="preserve"> blends such as </w:t>
      </w:r>
      <w:proofErr w:type="spellStart"/>
      <w:r w:rsidRPr="00AE4CBE">
        <w:rPr>
          <w:rFonts w:ascii="Arial" w:eastAsia="Times New Roman" w:hAnsi="Arial" w:cs="Arial"/>
          <w:i/>
          <w:sz w:val="20"/>
          <w:szCs w:val="20"/>
          <w:lang w:val="en-GB"/>
        </w:rPr>
        <w:t>Sympal</w:t>
      </w:r>
      <w:proofErr w:type="spellEnd"/>
      <w:r w:rsidRPr="00AE4CBE">
        <w:rPr>
          <w:rFonts w:ascii="Arial" w:eastAsia="Times New Roman" w:hAnsi="Arial" w:cs="Arial"/>
          <w:sz w:val="20"/>
          <w:szCs w:val="20"/>
          <w:lang w:val="en-GB"/>
        </w:rPr>
        <w:t>. Othe</w:t>
      </w:r>
      <w:r w:rsidR="0044599E" w:rsidRPr="00AE4CBE">
        <w:rPr>
          <w:rFonts w:ascii="Arial" w:eastAsia="Times New Roman" w:hAnsi="Arial" w:cs="Arial"/>
          <w:sz w:val="20"/>
          <w:szCs w:val="20"/>
          <w:lang w:val="en-GB"/>
        </w:rPr>
        <w:t>r specialized products include r</w:t>
      </w:r>
      <w:r w:rsidRPr="00AE4CBE">
        <w:rPr>
          <w:rFonts w:ascii="Arial" w:eastAsia="Times New Roman" w:hAnsi="Arial" w:cs="Arial"/>
          <w:sz w:val="20"/>
          <w:szCs w:val="20"/>
          <w:lang w:val="en-GB"/>
        </w:rPr>
        <w:t xml:space="preserve">hizobium inoculants for legumes under the brand name </w:t>
      </w:r>
      <w:proofErr w:type="spellStart"/>
      <w:r w:rsidRPr="00AE4CBE">
        <w:rPr>
          <w:rFonts w:ascii="Arial" w:eastAsia="Times New Roman" w:hAnsi="Arial" w:cs="Arial"/>
          <w:i/>
          <w:sz w:val="20"/>
          <w:szCs w:val="20"/>
          <w:lang w:val="en-GB"/>
        </w:rPr>
        <w:t>Biofix</w:t>
      </w:r>
      <w:proofErr w:type="spellEnd"/>
      <w:r w:rsidRPr="00AE4CBE">
        <w:rPr>
          <w:rFonts w:ascii="Arial" w:eastAsia="Times New Roman" w:hAnsi="Arial" w:cs="Arial"/>
          <w:sz w:val="20"/>
          <w:szCs w:val="20"/>
          <w:lang w:val="en-GB"/>
        </w:rPr>
        <w:t xml:space="preserve">. </w:t>
      </w:r>
    </w:p>
    <w:p w:rsidR="00C33277" w:rsidRPr="00AE4CBE" w:rsidRDefault="00A6467A" w:rsidP="00280C4E">
      <w:pPr>
        <w:spacing w:after="120" w:line="240" w:lineRule="auto"/>
        <w:textAlignment w:val="top"/>
        <w:rPr>
          <w:rFonts w:ascii="Arial" w:eastAsia="Times New Roman" w:hAnsi="Arial" w:cs="Arial"/>
          <w:sz w:val="20"/>
          <w:szCs w:val="20"/>
          <w:lang w:val="en-GB"/>
        </w:rPr>
      </w:pPr>
      <w:r w:rsidRPr="00AE4CBE">
        <w:rPr>
          <w:rFonts w:ascii="Arial" w:eastAsia="Times New Roman" w:hAnsi="Arial" w:cs="Arial"/>
          <w:sz w:val="20"/>
          <w:szCs w:val="20"/>
          <w:lang w:val="en-GB"/>
        </w:rPr>
        <w:t>MEA maintains a wide range of research and development partnerships</w:t>
      </w:r>
      <w:r w:rsidR="000F53C0">
        <w:rPr>
          <w:rFonts w:ascii="Arial" w:eastAsia="Times New Roman" w:hAnsi="Arial" w:cs="Arial"/>
          <w:sz w:val="20"/>
          <w:szCs w:val="20"/>
          <w:lang w:val="en-GB"/>
        </w:rPr>
        <w:t>, such as</w:t>
      </w:r>
      <w:r w:rsidRPr="00AE4CBE">
        <w:rPr>
          <w:rFonts w:ascii="Arial" w:eastAsia="Times New Roman" w:hAnsi="Arial" w:cs="Arial"/>
          <w:sz w:val="20"/>
          <w:szCs w:val="20"/>
          <w:lang w:val="en-GB"/>
        </w:rPr>
        <w:t xml:space="preserve"> with </w:t>
      </w:r>
      <w:r w:rsidR="000F53C0">
        <w:rPr>
          <w:rFonts w:ascii="Arial" w:eastAsia="Times New Roman" w:hAnsi="Arial" w:cs="Arial"/>
          <w:sz w:val="20"/>
          <w:szCs w:val="20"/>
          <w:lang w:val="en-GB"/>
        </w:rPr>
        <w:t xml:space="preserve">the </w:t>
      </w:r>
      <w:r w:rsidRPr="00AE4CBE">
        <w:rPr>
          <w:rFonts w:ascii="Arial" w:eastAsia="Times New Roman" w:hAnsi="Arial" w:cs="Arial"/>
          <w:sz w:val="20"/>
          <w:szCs w:val="20"/>
          <w:lang w:val="en-GB"/>
        </w:rPr>
        <w:t xml:space="preserve">University of Nairobi, N2Africa and other actors in the agricultural value chain. </w:t>
      </w:r>
      <w:r w:rsidR="000F53C0">
        <w:rPr>
          <w:rFonts w:ascii="Arial" w:eastAsia="Times New Roman" w:hAnsi="Arial" w:cs="Arial"/>
          <w:sz w:val="20"/>
          <w:szCs w:val="20"/>
          <w:lang w:val="en-GB"/>
        </w:rPr>
        <w:t>MEA has also recently signed an</w:t>
      </w:r>
      <w:r w:rsidRPr="00AE4CBE">
        <w:rPr>
          <w:rFonts w:ascii="Arial" w:eastAsia="Times New Roman" w:hAnsi="Arial" w:cs="Arial"/>
          <w:sz w:val="20"/>
          <w:szCs w:val="20"/>
          <w:lang w:val="en-GB"/>
        </w:rPr>
        <w:t xml:space="preserve"> MOU with the COMPROII project to provide necessary private sector support for supply and R&amp;D collaboration for commercial products</w:t>
      </w:r>
      <w:r w:rsidR="000F53C0">
        <w:rPr>
          <w:rFonts w:ascii="Arial" w:eastAsia="Times New Roman" w:hAnsi="Arial" w:cs="Arial"/>
          <w:sz w:val="20"/>
          <w:szCs w:val="20"/>
          <w:lang w:val="en-GB"/>
        </w:rPr>
        <w:t>,</w:t>
      </w:r>
      <w:r w:rsidRPr="00AE4CBE">
        <w:rPr>
          <w:rFonts w:ascii="Arial" w:eastAsia="Times New Roman" w:hAnsi="Arial" w:cs="Arial"/>
          <w:sz w:val="20"/>
          <w:szCs w:val="20"/>
          <w:lang w:val="en-GB"/>
        </w:rPr>
        <w:t xml:space="preserve"> such as inoculants. MEA also partnered with ASHC in 2014 to produce a pack insert leaflet for its </w:t>
      </w:r>
      <w:proofErr w:type="spellStart"/>
      <w:r w:rsidRPr="00AE4CBE">
        <w:rPr>
          <w:rFonts w:ascii="Arial" w:eastAsia="Times New Roman" w:hAnsi="Arial" w:cs="Arial"/>
          <w:sz w:val="20"/>
          <w:szCs w:val="20"/>
          <w:lang w:val="en-GB"/>
        </w:rPr>
        <w:t>Biofix</w:t>
      </w:r>
      <w:proofErr w:type="spellEnd"/>
      <w:r w:rsidRPr="00AE4CBE">
        <w:rPr>
          <w:rFonts w:ascii="Arial" w:eastAsia="Times New Roman" w:hAnsi="Arial" w:cs="Arial"/>
          <w:sz w:val="20"/>
          <w:szCs w:val="20"/>
          <w:lang w:val="en-GB"/>
        </w:rPr>
        <w:t xml:space="preserve"> brand.</w:t>
      </w:r>
    </w:p>
    <w:p w:rsidR="00A939AC" w:rsidRPr="00AE4CBE" w:rsidRDefault="00A939AC" w:rsidP="00280C4E">
      <w:pPr>
        <w:spacing w:after="240" w:line="240" w:lineRule="auto"/>
        <w:textAlignment w:val="top"/>
        <w:rPr>
          <w:rFonts w:ascii="Arial" w:eastAsia="Times New Roman" w:hAnsi="Arial" w:cs="Arial"/>
          <w:sz w:val="20"/>
          <w:szCs w:val="20"/>
          <w:lang w:val="en-GB"/>
        </w:rPr>
      </w:pPr>
      <w:r w:rsidRPr="00AE4CBE">
        <w:rPr>
          <w:rFonts w:ascii="Arial" w:hAnsi="Arial" w:cs="Arial"/>
          <w:b/>
          <w:sz w:val="20"/>
          <w:szCs w:val="20"/>
          <w:lang w:val="en-GB"/>
        </w:rPr>
        <w:t xml:space="preserve">Likely role in </w:t>
      </w:r>
      <w:proofErr w:type="spellStart"/>
      <w:r w:rsidRPr="00AE4CBE">
        <w:rPr>
          <w:rFonts w:ascii="Arial" w:hAnsi="Arial" w:cs="Arial"/>
          <w:b/>
          <w:sz w:val="20"/>
          <w:szCs w:val="20"/>
          <w:lang w:val="en-GB"/>
        </w:rPr>
        <w:t>campaign</w:t>
      </w:r>
      <w:proofErr w:type="gramStart"/>
      <w:r w:rsidRPr="00AE4CBE">
        <w:rPr>
          <w:rFonts w:ascii="Arial" w:hAnsi="Arial" w:cs="Arial"/>
          <w:b/>
          <w:sz w:val="20"/>
          <w:szCs w:val="20"/>
          <w:lang w:val="en-GB"/>
        </w:rPr>
        <w:t>:</w:t>
      </w:r>
      <w:r w:rsidR="00007BBA" w:rsidRPr="00AE4CBE">
        <w:rPr>
          <w:rFonts w:ascii="Arial" w:hAnsi="Arial" w:cs="Arial"/>
          <w:sz w:val="20"/>
          <w:szCs w:val="20"/>
          <w:lang w:val="en-GB"/>
        </w:rPr>
        <w:t>Collaboration</w:t>
      </w:r>
      <w:proofErr w:type="spellEnd"/>
      <w:proofErr w:type="gramEnd"/>
      <w:r w:rsidR="00007BBA" w:rsidRPr="00AE4CBE">
        <w:rPr>
          <w:rFonts w:ascii="Arial" w:hAnsi="Arial" w:cs="Arial"/>
          <w:sz w:val="20"/>
          <w:szCs w:val="20"/>
          <w:lang w:val="en-GB"/>
        </w:rPr>
        <w:t xml:space="preserve"> in 2016 campaign to build market for rhizobia based technology as one of the private sector partners.</w:t>
      </w:r>
    </w:p>
    <w:p w:rsidR="00EA5E71" w:rsidRPr="000F53C0" w:rsidRDefault="00591462" w:rsidP="00280C4E">
      <w:pPr>
        <w:pStyle w:val="default"/>
        <w:spacing w:before="0" w:beforeAutospacing="0" w:after="0" w:afterAutospacing="0"/>
        <w:rPr>
          <w:rFonts w:ascii="Arial" w:hAnsi="Arial" w:cs="Arial"/>
          <w:b/>
          <w:sz w:val="20"/>
          <w:szCs w:val="20"/>
          <w:lang w:val="en-GB"/>
        </w:rPr>
      </w:pPr>
      <w:r w:rsidRPr="000F53C0">
        <w:rPr>
          <w:rFonts w:ascii="Arial" w:hAnsi="Arial" w:cs="Arial"/>
          <w:b/>
          <w:sz w:val="20"/>
          <w:szCs w:val="20"/>
          <w:lang w:val="en-GB"/>
        </w:rPr>
        <w:t>Farm R</w:t>
      </w:r>
      <w:r w:rsidR="00EA5E71" w:rsidRPr="000F53C0">
        <w:rPr>
          <w:rFonts w:ascii="Arial" w:hAnsi="Arial" w:cs="Arial"/>
          <w:b/>
          <w:sz w:val="20"/>
          <w:szCs w:val="20"/>
          <w:lang w:val="en-GB"/>
        </w:rPr>
        <w:t xml:space="preserve">adio International </w:t>
      </w:r>
      <w:r w:rsidR="0073089D" w:rsidRPr="000F53C0">
        <w:rPr>
          <w:rFonts w:ascii="Arial" w:hAnsi="Arial" w:cs="Arial"/>
          <w:b/>
          <w:sz w:val="20"/>
          <w:szCs w:val="20"/>
          <w:lang w:val="en-GB"/>
        </w:rPr>
        <w:t>(FRI)</w:t>
      </w:r>
    </w:p>
    <w:p w:rsidR="00C33277" w:rsidRPr="000F53C0" w:rsidRDefault="000F53C0" w:rsidP="00280C4E">
      <w:pPr>
        <w:pStyle w:val="default"/>
        <w:spacing w:before="0" w:beforeAutospacing="0" w:after="0" w:afterAutospacing="0"/>
        <w:rPr>
          <w:rFonts w:ascii="Arial" w:hAnsi="Arial" w:cs="Arial"/>
          <w:b/>
          <w:sz w:val="20"/>
          <w:szCs w:val="20"/>
          <w:lang w:val="en-GB"/>
        </w:rPr>
      </w:pPr>
      <w:r w:rsidRPr="000F53C0">
        <w:rPr>
          <w:rFonts w:ascii="Arial" w:hAnsi="Arial" w:cs="Arial"/>
          <w:b/>
          <w:sz w:val="20"/>
          <w:szCs w:val="20"/>
          <w:lang w:val="en-GB"/>
        </w:rPr>
        <w:t xml:space="preserve">Funder of program: </w:t>
      </w:r>
      <w:r w:rsidR="00E91412">
        <w:rPr>
          <w:rFonts w:ascii="Arial" w:hAnsi="Arial" w:cs="Arial"/>
          <w:b/>
          <w:sz w:val="20"/>
          <w:szCs w:val="20"/>
          <w:lang w:val="en-GB"/>
        </w:rPr>
        <w:t>Irish Aid and others</w:t>
      </w:r>
    </w:p>
    <w:p w:rsidR="00C33277" w:rsidRPr="000F53C0" w:rsidRDefault="00C33277" w:rsidP="00280C4E">
      <w:pPr>
        <w:pStyle w:val="default"/>
        <w:spacing w:before="0" w:beforeAutospacing="0" w:after="120" w:afterAutospacing="0"/>
        <w:rPr>
          <w:rFonts w:ascii="Arial" w:hAnsi="Arial" w:cs="Arial"/>
          <w:b/>
          <w:sz w:val="20"/>
          <w:szCs w:val="20"/>
          <w:lang w:val="en-GB"/>
        </w:rPr>
      </w:pPr>
      <w:r w:rsidRPr="000F53C0">
        <w:rPr>
          <w:rFonts w:ascii="Arial" w:hAnsi="Arial" w:cs="Arial"/>
          <w:b/>
          <w:sz w:val="20"/>
          <w:szCs w:val="20"/>
          <w:lang w:val="en-GB"/>
        </w:rPr>
        <w:t xml:space="preserve">Crop/ technology: </w:t>
      </w:r>
      <w:r w:rsidRPr="000F53C0">
        <w:rPr>
          <w:rFonts w:ascii="Arial" w:hAnsi="Arial" w:cs="Arial"/>
          <w:sz w:val="20"/>
          <w:szCs w:val="20"/>
          <w:lang w:val="en-GB"/>
        </w:rPr>
        <w:t>Maize, sorghum, cassava/Irish potatoes, beans</w:t>
      </w:r>
      <w:r w:rsidR="00864883">
        <w:rPr>
          <w:rFonts w:ascii="Arial" w:hAnsi="Arial" w:cs="Arial"/>
          <w:sz w:val="20"/>
          <w:szCs w:val="20"/>
          <w:lang w:val="en-GB"/>
        </w:rPr>
        <w:t xml:space="preserve"> and</w:t>
      </w:r>
      <w:r w:rsidRPr="000F53C0">
        <w:rPr>
          <w:rFonts w:ascii="Arial" w:hAnsi="Arial" w:cs="Arial"/>
          <w:sz w:val="20"/>
          <w:szCs w:val="20"/>
          <w:lang w:val="en-GB"/>
        </w:rPr>
        <w:t xml:space="preserve"> soybean/</w:t>
      </w:r>
      <w:proofErr w:type="spellStart"/>
      <w:r w:rsidRPr="000F53C0">
        <w:rPr>
          <w:rFonts w:ascii="Arial" w:hAnsi="Arial" w:cs="Arial"/>
          <w:sz w:val="20"/>
          <w:szCs w:val="20"/>
          <w:lang w:val="en-GB"/>
        </w:rPr>
        <w:t>pigeonpea</w:t>
      </w:r>
      <w:proofErr w:type="spellEnd"/>
      <w:r w:rsidR="00864883">
        <w:rPr>
          <w:rFonts w:ascii="Arial" w:hAnsi="Arial" w:cs="Arial"/>
          <w:sz w:val="20"/>
          <w:szCs w:val="20"/>
          <w:lang w:val="en-GB"/>
        </w:rPr>
        <w:t xml:space="preserve">; </w:t>
      </w:r>
      <w:r w:rsidRPr="000F53C0">
        <w:rPr>
          <w:rFonts w:ascii="Arial" w:hAnsi="Arial" w:cs="Arial"/>
          <w:sz w:val="20"/>
          <w:szCs w:val="20"/>
          <w:lang w:val="en-GB"/>
        </w:rPr>
        <w:t>target technologies include seed, rhizobia, fertilizer and conservation tillage.</w:t>
      </w:r>
    </w:p>
    <w:p w:rsidR="000F53C0" w:rsidRDefault="00EA5E71" w:rsidP="00280C4E">
      <w:pPr>
        <w:pStyle w:val="default"/>
        <w:spacing w:before="0" w:beforeAutospacing="0" w:after="120" w:afterAutospacing="0"/>
        <w:rPr>
          <w:rFonts w:ascii="Arial" w:hAnsi="Arial" w:cs="Arial"/>
          <w:sz w:val="20"/>
          <w:szCs w:val="20"/>
          <w:lang w:val="en-GB"/>
        </w:rPr>
      </w:pPr>
      <w:r w:rsidRPr="000F53C0">
        <w:rPr>
          <w:rFonts w:ascii="Arial" w:hAnsi="Arial" w:cs="Arial"/>
          <w:sz w:val="20"/>
          <w:szCs w:val="20"/>
          <w:lang w:val="en-GB"/>
        </w:rPr>
        <w:t>Farm Radio International</w:t>
      </w:r>
      <w:r w:rsidR="00AF0510" w:rsidRPr="000F53C0">
        <w:rPr>
          <w:rFonts w:ascii="Arial" w:hAnsi="Arial" w:cs="Arial"/>
          <w:sz w:val="20"/>
          <w:szCs w:val="20"/>
          <w:lang w:val="en-GB"/>
        </w:rPr>
        <w:t xml:space="preserve"> is a Canadian NGO involved in use </w:t>
      </w:r>
      <w:r w:rsidR="000F53C0">
        <w:rPr>
          <w:rFonts w:ascii="Arial" w:hAnsi="Arial" w:cs="Arial"/>
          <w:sz w:val="20"/>
          <w:szCs w:val="20"/>
          <w:lang w:val="en-GB"/>
        </w:rPr>
        <w:t>and promotion of participatory R</w:t>
      </w:r>
      <w:r w:rsidR="00AF0510" w:rsidRPr="000F53C0">
        <w:rPr>
          <w:rFonts w:ascii="Arial" w:hAnsi="Arial" w:cs="Arial"/>
          <w:sz w:val="20"/>
          <w:szCs w:val="20"/>
          <w:lang w:val="en-GB"/>
        </w:rPr>
        <w:t>adio approaches for development initiatives in Africa.</w:t>
      </w:r>
    </w:p>
    <w:p w:rsidR="00BC2ABC" w:rsidRPr="000F53C0" w:rsidRDefault="00AF0510" w:rsidP="00280C4E">
      <w:pPr>
        <w:pStyle w:val="default"/>
        <w:spacing w:before="0" w:beforeAutospacing="0" w:after="120" w:afterAutospacing="0"/>
        <w:rPr>
          <w:rFonts w:ascii="Arial" w:hAnsi="Arial" w:cs="Arial"/>
          <w:sz w:val="20"/>
          <w:szCs w:val="20"/>
          <w:lang w:val="en-GB"/>
        </w:rPr>
      </w:pPr>
      <w:r w:rsidRPr="000F53C0">
        <w:rPr>
          <w:rFonts w:ascii="Arial" w:hAnsi="Arial" w:cs="Arial"/>
          <w:sz w:val="20"/>
          <w:szCs w:val="20"/>
          <w:lang w:val="en-GB"/>
        </w:rPr>
        <w:t xml:space="preserve">In Tanzania, FRI </w:t>
      </w:r>
      <w:r w:rsidR="002C3EDA" w:rsidRPr="000F53C0">
        <w:rPr>
          <w:rFonts w:ascii="Arial" w:hAnsi="Arial" w:cs="Arial"/>
          <w:sz w:val="20"/>
          <w:szCs w:val="20"/>
          <w:lang w:val="en-GB"/>
        </w:rPr>
        <w:t>together with CABI are developing a project for IFAD</w:t>
      </w:r>
      <w:r w:rsidR="000F53C0">
        <w:rPr>
          <w:rFonts w:ascii="Arial" w:hAnsi="Arial" w:cs="Arial"/>
          <w:sz w:val="20"/>
          <w:szCs w:val="20"/>
          <w:lang w:val="en-GB"/>
        </w:rPr>
        <w:t xml:space="preserve"> funding</w:t>
      </w:r>
      <w:r w:rsidR="002C3EDA" w:rsidRPr="000F53C0">
        <w:rPr>
          <w:rFonts w:ascii="Arial" w:hAnsi="Arial" w:cs="Arial"/>
          <w:sz w:val="20"/>
          <w:szCs w:val="20"/>
          <w:lang w:val="en-GB"/>
        </w:rPr>
        <w:t xml:space="preserve"> as a preferred bidder. The project was selected as part of the USAID coordinated ICT Challenge program. The </w:t>
      </w:r>
      <w:r w:rsidR="00EA5E71" w:rsidRPr="000F53C0">
        <w:rPr>
          <w:rFonts w:ascii="Arial" w:hAnsi="Arial" w:cs="Arial"/>
          <w:sz w:val="20"/>
          <w:szCs w:val="20"/>
          <w:lang w:val="en-GB"/>
        </w:rPr>
        <w:t xml:space="preserve">project </w:t>
      </w:r>
      <w:r w:rsidR="002C3EDA" w:rsidRPr="000F53C0">
        <w:rPr>
          <w:rFonts w:ascii="Arial" w:hAnsi="Arial" w:cs="Arial"/>
          <w:sz w:val="20"/>
          <w:szCs w:val="20"/>
          <w:lang w:val="en-GB"/>
        </w:rPr>
        <w:t xml:space="preserve">proposes </w:t>
      </w:r>
      <w:r w:rsidR="00EA5E71" w:rsidRPr="000F53C0">
        <w:rPr>
          <w:rFonts w:ascii="Arial" w:hAnsi="Arial" w:cs="Arial"/>
          <w:sz w:val="20"/>
          <w:szCs w:val="20"/>
          <w:lang w:val="en-GB"/>
        </w:rPr>
        <w:t xml:space="preserve">to look at radio and </w:t>
      </w:r>
      <w:r w:rsidR="00591462" w:rsidRPr="000F53C0">
        <w:rPr>
          <w:rFonts w:ascii="Arial" w:hAnsi="Arial" w:cs="Arial"/>
          <w:sz w:val="20"/>
          <w:szCs w:val="20"/>
          <w:lang w:val="en-GB"/>
        </w:rPr>
        <w:t>SMS</w:t>
      </w:r>
      <w:r w:rsidR="00A46574">
        <w:rPr>
          <w:rFonts w:ascii="Arial" w:hAnsi="Arial" w:cs="Arial"/>
          <w:sz w:val="20"/>
          <w:szCs w:val="20"/>
          <w:lang w:val="en-GB"/>
        </w:rPr>
        <w:t xml:space="preserve"> </w:t>
      </w:r>
      <w:r w:rsidR="00EA5E71" w:rsidRPr="000F53C0">
        <w:rPr>
          <w:rFonts w:ascii="Arial" w:hAnsi="Arial" w:cs="Arial"/>
          <w:sz w:val="20"/>
          <w:szCs w:val="20"/>
          <w:lang w:val="en-GB"/>
        </w:rPr>
        <w:t xml:space="preserve">campaigns. </w:t>
      </w:r>
      <w:r w:rsidR="002C3EDA" w:rsidRPr="000F53C0">
        <w:rPr>
          <w:rFonts w:ascii="Arial" w:hAnsi="Arial" w:cs="Arial"/>
          <w:sz w:val="20"/>
          <w:szCs w:val="20"/>
          <w:lang w:val="en-GB"/>
        </w:rPr>
        <w:t xml:space="preserve">The project will target </w:t>
      </w:r>
      <w:r w:rsidR="00EA5E71" w:rsidRPr="000F53C0">
        <w:rPr>
          <w:rFonts w:ascii="Arial" w:hAnsi="Arial" w:cs="Arial"/>
          <w:sz w:val="20"/>
          <w:szCs w:val="20"/>
          <w:lang w:val="en-GB"/>
        </w:rPr>
        <w:t>US</w:t>
      </w:r>
      <w:r w:rsidR="00C33277" w:rsidRPr="000F53C0">
        <w:rPr>
          <w:rFonts w:ascii="Arial" w:hAnsi="Arial" w:cs="Arial"/>
          <w:sz w:val="20"/>
          <w:szCs w:val="20"/>
          <w:lang w:val="en-GB"/>
        </w:rPr>
        <w:t xml:space="preserve">AID priority crops (the only crop not fitting with B&amp;MGF priorities is </w:t>
      </w:r>
      <w:r w:rsidR="00EA5E71" w:rsidRPr="000F53C0">
        <w:rPr>
          <w:rFonts w:ascii="Arial" w:hAnsi="Arial" w:cs="Arial"/>
          <w:sz w:val="20"/>
          <w:szCs w:val="20"/>
          <w:lang w:val="en-GB"/>
        </w:rPr>
        <w:t>Irish potatoes</w:t>
      </w:r>
      <w:r w:rsidR="00C33277" w:rsidRPr="000F53C0">
        <w:rPr>
          <w:rFonts w:ascii="Arial" w:hAnsi="Arial" w:cs="Arial"/>
          <w:sz w:val="20"/>
          <w:szCs w:val="20"/>
          <w:lang w:val="en-GB"/>
        </w:rPr>
        <w:t>).</w:t>
      </w:r>
      <w:r w:rsidR="002C3EDA" w:rsidRPr="000F53C0">
        <w:rPr>
          <w:rFonts w:ascii="Arial" w:hAnsi="Arial" w:cs="Arial"/>
          <w:sz w:val="20"/>
          <w:szCs w:val="20"/>
          <w:lang w:val="en-GB"/>
        </w:rPr>
        <w:t>ASHC is already written in as a partner with some complementary funding included</w:t>
      </w:r>
      <w:r w:rsidR="00BC2ABC" w:rsidRPr="000F53C0">
        <w:rPr>
          <w:rFonts w:ascii="Arial" w:hAnsi="Arial" w:cs="Arial"/>
          <w:sz w:val="20"/>
          <w:szCs w:val="20"/>
          <w:lang w:val="en-GB"/>
        </w:rPr>
        <w:t xml:space="preserve"> and the objective would be to leverage funding by aligning work in this project as activities in a Tanzania scale-up campaign. </w:t>
      </w:r>
    </w:p>
    <w:p w:rsidR="00A939AC" w:rsidRPr="000F53C0" w:rsidRDefault="00A939AC" w:rsidP="00280C4E">
      <w:pPr>
        <w:pStyle w:val="default"/>
        <w:spacing w:before="0" w:beforeAutospacing="0" w:after="240" w:afterAutospacing="0"/>
        <w:rPr>
          <w:rFonts w:ascii="Arial" w:hAnsi="Arial" w:cs="Arial"/>
          <w:sz w:val="20"/>
          <w:szCs w:val="20"/>
          <w:lang w:val="en-GB"/>
        </w:rPr>
      </w:pPr>
      <w:r w:rsidRPr="000F53C0">
        <w:rPr>
          <w:rFonts w:ascii="Arial" w:hAnsi="Arial" w:cs="Arial"/>
          <w:b/>
          <w:sz w:val="20"/>
          <w:szCs w:val="20"/>
          <w:lang w:val="en-GB"/>
        </w:rPr>
        <w:t>Likely role in campaign:</w:t>
      </w:r>
      <w:r w:rsidR="00A46574">
        <w:rPr>
          <w:rFonts w:ascii="Arial" w:hAnsi="Arial" w:cs="Arial"/>
          <w:b/>
          <w:sz w:val="20"/>
          <w:szCs w:val="20"/>
          <w:lang w:val="en-GB"/>
        </w:rPr>
        <w:t xml:space="preserve"> </w:t>
      </w:r>
      <w:r w:rsidR="00A46574" w:rsidRPr="00A46574">
        <w:rPr>
          <w:rFonts w:ascii="Arial" w:hAnsi="Arial" w:cs="Arial"/>
          <w:sz w:val="20"/>
          <w:szCs w:val="20"/>
          <w:lang w:val="en-GB"/>
        </w:rPr>
        <w:t xml:space="preserve">a) </w:t>
      </w:r>
      <w:r w:rsidR="00007BBA" w:rsidRPr="000F53C0">
        <w:rPr>
          <w:rFonts w:ascii="Arial" w:hAnsi="Arial" w:cs="Arial"/>
          <w:sz w:val="20"/>
          <w:szCs w:val="20"/>
          <w:lang w:val="en-GB"/>
        </w:rPr>
        <w:t>To supply a num</w:t>
      </w:r>
      <w:r w:rsidR="000F53C0">
        <w:rPr>
          <w:rFonts w:ascii="Arial" w:hAnsi="Arial" w:cs="Arial"/>
          <w:sz w:val="20"/>
          <w:szCs w:val="20"/>
          <w:lang w:val="en-GB"/>
        </w:rPr>
        <w:t>ber of 16-</w:t>
      </w:r>
      <w:r w:rsidR="00007BBA" w:rsidRPr="000F53C0">
        <w:rPr>
          <w:rFonts w:ascii="Arial" w:hAnsi="Arial" w:cs="Arial"/>
          <w:sz w:val="20"/>
          <w:szCs w:val="20"/>
          <w:lang w:val="en-GB"/>
        </w:rPr>
        <w:t>week radio program series on appropriate stations to reach identified target smallholder</w:t>
      </w:r>
      <w:r w:rsidR="000F53C0">
        <w:rPr>
          <w:rFonts w:ascii="Arial" w:hAnsi="Arial" w:cs="Arial"/>
          <w:sz w:val="20"/>
          <w:szCs w:val="20"/>
          <w:lang w:val="en-GB"/>
        </w:rPr>
        <w:t xml:space="preserve"> farmer</w:t>
      </w:r>
      <w:r w:rsidR="00007BBA" w:rsidRPr="000F53C0">
        <w:rPr>
          <w:rFonts w:ascii="Arial" w:hAnsi="Arial" w:cs="Arial"/>
          <w:sz w:val="20"/>
          <w:szCs w:val="20"/>
          <w:lang w:val="en-GB"/>
        </w:rPr>
        <w:t xml:space="preserve"> audiences and to provide lessons on promotion of </w:t>
      </w:r>
      <w:r w:rsidR="00A46574">
        <w:rPr>
          <w:rFonts w:ascii="Arial" w:hAnsi="Arial" w:cs="Arial"/>
          <w:sz w:val="20"/>
          <w:szCs w:val="20"/>
          <w:lang w:val="en-GB"/>
        </w:rPr>
        <w:t xml:space="preserve">ISFM technologies through radio; b) </w:t>
      </w:r>
      <w:r w:rsidR="00EA45EE" w:rsidRPr="000F53C0">
        <w:rPr>
          <w:rFonts w:ascii="Arial" w:hAnsi="Arial" w:cs="Arial"/>
          <w:sz w:val="20"/>
          <w:szCs w:val="20"/>
          <w:lang w:val="en-GB"/>
        </w:rPr>
        <w:t>To work with the partnership cluster to acquire additional investment in promotional and campaign activity to 2019.</w:t>
      </w:r>
    </w:p>
    <w:p w:rsidR="00007BBA" w:rsidRPr="000F53C0" w:rsidRDefault="00EA45EE" w:rsidP="00280C4E">
      <w:pPr>
        <w:pStyle w:val="default"/>
        <w:spacing w:before="0" w:beforeAutospacing="0" w:after="0" w:afterAutospacing="0"/>
        <w:rPr>
          <w:rFonts w:ascii="Arial" w:hAnsi="Arial" w:cs="Arial"/>
          <w:b/>
          <w:sz w:val="20"/>
          <w:szCs w:val="20"/>
          <w:lang w:val="en-GB"/>
        </w:rPr>
      </w:pPr>
      <w:r w:rsidRPr="000F53C0">
        <w:rPr>
          <w:rFonts w:ascii="Arial" w:hAnsi="Arial" w:cs="Arial"/>
          <w:b/>
          <w:sz w:val="20"/>
          <w:szCs w:val="20"/>
          <w:lang w:val="en-GB"/>
        </w:rPr>
        <w:t xml:space="preserve">CABI </w:t>
      </w:r>
      <w:r w:rsidR="0029198A" w:rsidRPr="000F53C0">
        <w:rPr>
          <w:rFonts w:ascii="Arial" w:hAnsi="Arial" w:cs="Arial"/>
          <w:b/>
          <w:sz w:val="20"/>
          <w:szCs w:val="20"/>
          <w:lang w:val="en-GB"/>
        </w:rPr>
        <w:t>D2F</w:t>
      </w:r>
    </w:p>
    <w:p w:rsidR="00007BBA" w:rsidRPr="000F53C0" w:rsidRDefault="0029198A" w:rsidP="00280C4E">
      <w:pPr>
        <w:pStyle w:val="default"/>
        <w:spacing w:before="0" w:beforeAutospacing="0" w:after="0" w:afterAutospacing="0"/>
        <w:rPr>
          <w:rFonts w:ascii="Arial" w:hAnsi="Arial" w:cs="Arial"/>
          <w:sz w:val="20"/>
          <w:szCs w:val="20"/>
          <w:lang w:val="en-GB"/>
        </w:rPr>
      </w:pPr>
      <w:r w:rsidRPr="000F53C0">
        <w:rPr>
          <w:rFonts w:ascii="Arial" w:hAnsi="Arial" w:cs="Arial"/>
          <w:b/>
          <w:sz w:val="20"/>
          <w:szCs w:val="20"/>
          <w:lang w:val="en-GB"/>
        </w:rPr>
        <w:t>Funder</w:t>
      </w:r>
      <w:r w:rsidRPr="000F53C0">
        <w:rPr>
          <w:rFonts w:ascii="Arial" w:hAnsi="Arial" w:cs="Arial"/>
          <w:sz w:val="20"/>
          <w:szCs w:val="20"/>
          <w:lang w:val="en-GB"/>
        </w:rPr>
        <w:t xml:space="preserve">: </w:t>
      </w:r>
      <w:proofErr w:type="spellStart"/>
      <w:r w:rsidR="00A46574">
        <w:rPr>
          <w:rFonts w:ascii="Arial" w:hAnsi="Arial" w:cs="Arial"/>
          <w:sz w:val="20"/>
          <w:szCs w:val="20"/>
          <w:lang w:val="en-GB"/>
        </w:rPr>
        <w:t>DfID</w:t>
      </w:r>
      <w:proofErr w:type="spellEnd"/>
      <w:r w:rsidR="00A46574">
        <w:rPr>
          <w:rFonts w:ascii="Arial" w:hAnsi="Arial" w:cs="Arial"/>
          <w:sz w:val="20"/>
          <w:szCs w:val="20"/>
          <w:lang w:val="en-GB"/>
        </w:rPr>
        <w:t xml:space="preserve"> and others</w:t>
      </w:r>
      <w:r w:rsidRPr="000F53C0">
        <w:rPr>
          <w:rFonts w:ascii="Arial" w:hAnsi="Arial" w:cs="Arial"/>
          <w:sz w:val="20"/>
          <w:szCs w:val="20"/>
          <w:lang w:val="en-GB"/>
        </w:rPr>
        <w:t xml:space="preserve"> </w:t>
      </w:r>
    </w:p>
    <w:p w:rsidR="00007BBA" w:rsidRPr="000F53C0" w:rsidRDefault="0029198A" w:rsidP="00280C4E">
      <w:pPr>
        <w:pStyle w:val="default"/>
        <w:spacing w:before="0" w:beforeAutospacing="0" w:after="120" w:afterAutospacing="0"/>
        <w:rPr>
          <w:rFonts w:ascii="Arial" w:hAnsi="Arial" w:cs="Arial"/>
          <w:sz w:val="20"/>
          <w:szCs w:val="20"/>
          <w:lang w:val="en-GB"/>
        </w:rPr>
      </w:pPr>
      <w:r w:rsidRPr="000F53C0">
        <w:rPr>
          <w:rFonts w:ascii="Arial" w:hAnsi="Arial" w:cs="Arial"/>
          <w:b/>
          <w:sz w:val="20"/>
          <w:szCs w:val="20"/>
          <w:lang w:val="en-GB"/>
        </w:rPr>
        <w:t>Crop/ technology:</w:t>
      </w:r>
      <w:r w:rsidR="00A46574">
        <w:rPr>
          <w:rFonts w:ascii="Arial" w:hAnsi="Arial" w:cs="Arial"/>
          <w:b/>
          <w:sz w:val="20"/>
          <w:szCs w:val="20"/>
          <w:lang w:val="en-GB"/>
        </w:rPr>
        <w:t xml:space="preserve"> </w:t>
      </w:r>
      <w:r w:rsidR="00007BBA" w:rsidRPr="000F53C0">
        <w:rPr>
          <w:rFonts w:ascii="Arial" w:hAnsi="Arial" w:cs="Arial"/>
          <w:sz w:val="20"/>
          <w:szCs w:val="20"/>
          <w:lang w:val="en-GB"/>
        </w:rPr>
        <w:t>SMS and voice message development for mobile phone platforms</w:t>
      </w:r>
    </w:p>
    <w:p w:rsidR="003178EB" w:rsidRPr="000F53C0" w:rsidRDefault="003178EB" w:rsidP="00280C4E">
      <w:pPr>
        <w:pStyle w:val="default"/>
        <w:spacing w:before="0" w:beforeAutospacing="0" w:after="120" w:afterAutospacing="0"/>
        <w:rPr>
          <w:rFonts w:ascii="Arial" w:hAnsi="Arial" w:cs="Arial"/>
          <w:sz w:val="20"/>
          <w:szCs w:val="20"/>
          <w:lang w:val="en-GB"/>
        </w:rPr>
      </w:pPr>
      <w:r w:rsidRPr="000F53C0">
        <w:rPr>
          <w:rFonts w:ascii="Arial" w:hAnsi="Arial" w:cs="Arial"/>
          <w:sz w:val="20"/>
          <w:szCs w:val="20"/>
          <w:lang w:val="en-GB"/>
        </w:rPr>
        <w:t xml:space="preserve">CABI is developing Direct2Farm (or D2F), a mobile-enabled agriculture </w:t>
      </w:r>
      <w:proofErr w:type="spellStart"/>
      <w:r w:rsidRPr="000F53C0">
        <w:rPr>
          <w:rFonts w:ascii="Arial" w:hAnsi="Arial" w:cs="Arial"/>
          <w:sz w:val="20"/>
          <w:szCs w:val="20"/>
          <w:lang w:val="en-GB"/>
        </w:rPr>
        <w:t>infomediary</w:t>
      </w:r>
      <w:proofErr w:type="spellEnd"/>
      <w:r w:rsidRPr="000F53C0">
        <w:rPr>
          <w:rFonts w:ascii="Arial" w:hAnsi="Arial" w:cs="Arial"/>
          <w:sz w:val="20"/>
          <w:szCs w:val="20"/>
          <w:lang w:val="en-GB"/>
        </w:rPr>
        <w:t xml:space="preserve"> service</w:t>
      </w:r>
      <w:r w:rsidR="000F53C0">
        <w:rPr>
          <w:rFonts w:ascii="Arial" w:hAnsi="Arial" w:cs="Arial"/>
          <w:sz w:val="20"/>
          <w:szCs w:val="20"/>
          <w:lang w:val="en-GB"/>
        </w:rPr>
        <w:t>,</w:t>
      </w:r>
      <w:r w:rsidRPr="000F53C0">
        <w:rPr>
          <w:rFonts w:ascii="Arial" w:hAnsi="Arial" w:cs="Arial"/>
          <w:sz w:val="20"/>
          <w:szCs w:val="20"/>
          <w:lang w:val="en-GB"/>
        </w:rPr>
        <w:t xml:space="preserve"> aimed at making high quality information readily accessible to farmers, thus empowering them to solve their everyday farming problems.</w:t>
      </w:r>
    </w:p>
    <w:p w:rsidR="003178EB" w:rsidRPr="000F53C0" w:rsidRDefault="003178EB" w:rsidP="00280C4E">
      <w:pPr>
        <w:pStyle w:val="default"/>
        <w:spacing w:before="0" w:beforeAutospacing="0" w:after="120" w:afterAutospacing="0"/>
        <w:rPr>
          <w:rFonts w:ascii="Arial" w:hAnsi="Arial" w:cs="Arial"/>
          <w:sz w:val="20"/>
          <w:szCs w:val="20"/>
          <w:lang w:val="en-GB"/>
        </w:rPr>
      </w:pPr>
      <w:r w:rsidRPr="000F53C0">
        <w:rPr>
          <w:rFonts w:ascii="Arial" w:hAnsi="Arial" w:cs="Arial"/>
          <w:sz w:val="20"/>
          <w:szCs w:val="20"/>
          <w:lang w:val="en-GB"/>
        </w:rPr>
        <w:t>CABI’s expertise in indexing and managing vast amounts of complex data, combined with its experience in agricultural best practice, soil health, plant pests and diseases</w:t>
      </w:r>
      <w:r w:rsidR="000F53C0">
        <w:rPr>
          <w:rFonts w:ascii="Arial" w:hAnsi="Arial" w:cs="Arial"/>
          <w:sz w:val="20"/>
          <w:szCs w:val="20"/>
          <w:lang w:val="en-GB"/>
        </w:rPr>
        <w:t>,</w:t>
      </w:r>
      <w:r w:rsidRPr="000F53C0">
        <w:rPr>
          <w:rFonts w:ascii="Arial" w:hAnsi="Arial" w:cs="Arial"/>
          <w:sz w:val="20"/>
          <w:szCs w:val="20"/>
          <w:lang w:val="en-GB"/>
        </w:rPr>
        <w:t xml:space="preserve"> will provide the basis for developing a powerful core of farming information. The Direct2Farm service will synthesize this data into short SMS and voice messages, which can be delivered via mobile phones. The information transmitted on agricultural issues will help smallholder farmers to improve their profitability and consequently their livelihoods.</w:t>
      </w:r>
    </w:p>
    <w:p w:rsidR="003178EB" w:rsidRPr="000F53C0" w:rsidRDefault="003178EB" w:rsidP="00280C4E">
      <w:pPr>
        <w:pStyle w:val="default"/>
        <w:spacing w:before="0" w:beforeAutospacing="0" w:after="120" w:afterAutospacing="0"/>
        <w:rPr>
          <w:rFonts w:ascii="Arial" w:hAnsi="Arial" w:cs="Arial"/>
          <w:sz w:val="20"/>
          <w:szCs w:val="20"/>
          <w:lang w:val="en-GB"/>
        </w:rPr>
      </w:pPr>
      <w:r w:rsidRPr="000F53C0">
        <w:rPr>
          <w:rFonts w:ascii="Arial" w:hAnsi="Arial" w:cs="Arial"/>
          <w:sz w:val="20"/>
          <w:szCs w:val="20"/>
          <w:lang w:val="en-GB"/>
        </w:rPr>
        <w:t>The model being developed enables factsheets to be turned into small packages of information in the local language and then delivered directly to farmers via SMS and voice messaging. Farmers will be able to consult a virtual helpline, the cloud contact centre.</w:t>
      </w:r>
    </w:p>
    <w:p w:rsidR="00007BBA" w:rsidRPr="000F53C0" w:rsidRDefault="003178EB" w:rsidP="00280C4E">
      <w:pPr>
        <w:pStyle w:val="default"/>
        <w:spacing w:before="0" w:beforeAutospacing="0" w:after="120" w:afterAutospacing="0"/>
        <w:rPr>
          <w:rFonts w:ascii="Arial" w:hAnsi="Arial" w:cs="Arial"/>
          <w:sz w:val="20"/>
          <w:szCs w:val="20"/>
          <w:lang w:val="en-GB"/>
        </w:rPr>
      </w:pPr>
      <w:r w:rsidRPr="000F53C0">
        <w:rPr>
          <w:rFonts w:ascii="Arial" w:hAnsi="Arial" w:cs="Arial"/>
          <w:sz w:val="20"/>
          <w:szCs w:val="20"/>
          <w:lang w:val="en-GB"/>
        </w:rPr>
        <w:t>CABI is creating the core information product, a database of factsheets known as the agro-extension information repository</w:t>
      </w:r>
      <w:r w:rsidR="00864883">
        <w:rPr>
          <w:rFonts w:ascii="Arial" w:hAnsi="Arial" w:cs="Arial"/>
          <w:sz w:val="20"/>
          <w:szCs w:val="20"/>
          <w:lang w:val="en-GB"/>
        </w:rPr>
        <w:t xml:space="preserve">. This </w:t>
      </w:r>
      <w:r w:rsidRPr="000F53C0">
        <w:rPr>
          <w:rFonts w:ascii="Arial" w:hAnsi="Arial" w:cs="Arial"/>
          <w:sz w:val="20"/>
          <w:szCs w:val="20"/>
          <w:lang w:val="en-GB"/>
        </w:rPr>
        <w:t>includes administrative functionality such as allowing input and updating, accepting weather and agricultural market data, and outputting in a range of formats, which will be delivered to end-users by external organizations. CABI will work in partnership with mobile service providers as well as extension services, NGOs and agribusiness support.</w:t>
      </w:r>
    </w:p>
    <w:p w:rsidR="00007BBA" w:rsidRPr="000F53C0" w:rsidRDefault="003178EB" w:rsidP="00280C4E">
      <w:pPr>
        <w:pStyle w:val="default"/>
        <w:spacing w:before="0" w:beforeAutospacing="0" w:after="240" w:afterAutospacing="0"/>
        <w:rPr>
          <w:rFonts w:ascii="Arial" w:hAnsi="Arial" w:cs="Arial"/>
          <w:sz w:val="20"/>
          <w:szCs w:val="20"/>
          <w:lang w:val="en-GB"/>
        </w:rPr>
      </w:pPr>
      <w:r w:rsidRPr="000F53C0">
        <w:rPr>
          <w:rFonts w:ascii="Arial" w:hAnsi="Arial" w:cs="Arial"/>
          <w:b/>
          <w:sz w:val="20"/>
          <w:szCs w:val="20"/>
          <w:lang w:val="en-GB"/>
        </w:rPr>
        <w:lastRenderedPageBreak/>
        <w:t>Likely role in campaign:</w:t>
      </w:r>
      <w:r w:rsidR="00A46574">
        <w:rPr>
          <w:rFonts w:ascii="Arial" w:hAnsi="Arial" w:cs="Arial"/>
          <w:b/>
          <w:sz w:val="20"/>
          <w:szCs w:val="20"/>
          <w:lang w:val="en-GB"/>
        </w:rPr>
        <w:t xml:space="preserve"> </w:t>
      </w:r>
      <w:r w:rsidR="00007BBA" w:rsidRPr="000F53C0">
        <w:rPr>
          <w:rFonts w:ascii="Arial" w:hAnsi="Arial" w:cs="Arial"/>
          <w:sz w:val="20"/>
          <w:szCs w:val="20"/>
          <w:lang w:val="en-GB"/>
        </w:rPr>
        <w:t>In partnership with local telecoms providers, produce a series of farmer-friendly, actionable ISFM SMS and voice messages guides in line with the developing thrusts of the cluster campaigns (common bean</w:t>
      </w:r>
      <w:r w:rsidRPr="000F53C0">
        <w:rPr>
          <w:rFonts w:ascii="Arial" w:hAnsi="Arial" w:cs="Arial"/>
          <w:sz w:val="20"/>
          <w:szCs w:val="20"/>
          <w:lang w:val="en-GB"/>
        </w:rPr>
        <w:t xml:space="preserve"> cropping system</w:t>
      </w:r>
      <w:r w:rsidR="00007BBA" w:rsidRPr="000F53C0">
        <w:rPr>
          <w:rFonts w:ascii="Arial" w:hAnsi="Arial" w:cs="Arial"/>
          <w:sz w:val="20"/>
          <w:szCs w:val="20"/>
          <w:lang w:val="en-GB"/>
        </w:rPr>
        <w:t>s, legumes + inoculant)</w:t>
      </w:r>
      <w:r w:rsidR="00864883">
        <w:rPr>
          <w:rFonts w:ascii="Arial" w:hAnsi="Arial" w:cs="Arial"/>
          <w:sz w:val="20"/>
          <w:szCs w:val="20"/>
          <w:lang w:val="en-GB"/>
        </w:rPr>
        <w:t>.</w:t>
      </w:r>
    </w:p>
    <w:p w:rsidR="00007BBA" w:rsidRPr="00864883" w:rsidRDefault="00EA45EE" w:rsidP="00280C4E">
      <w:pPr>
        <w:pStyle w:val="default"/>
        <w:spacing w:before="0" w:beforeAutospacing="0" w:after="0" w:afterAutospacing="0"/>
        <w:rPr>
          <w:rFonts w:ascii="Arial" w:hAnsi="Arial" w:cs="Arial"/>
          <w:b/>
          <w:sz w:val="20"/>
          <w:szCs w:val="20"/>
          <w:lang w:val="en-GB"/>
        </w:rPr>
      </w:pPr>
      <w:r w:rsidRPr="00864883">
        <w:rPr>
          <w:rFonts w:ascii="Arial" w:hAnsi="Arial" w:cs="Arial"/>
          <w:b/>
          <w:sz w:val="20"/>
          <w:szCs w:val="20"/>
          <w:lang w:val="en-GB"/>
        </w:rPr>
        <w:t xml:space="preserve">Well Told Story - Shujaaz Tanzania </w:t>
      </w:r>
    </w:p>
    <w:p w:rsidR="00EA45EE" w:rsidRPr="000F53C0" w:rsidRDefault="00EA45EE" w:rsidP="00280C4E">
      <w:pPr>
        <w:spacing w:after="0" w:line="240" w:lineRule="auto"/>
        <w:rPr>
          <w:rFonts w:ascii="Arial" w:hAnsi="Arial" w:cs="Arial"/>
          <w:b/>
          <w:sz w:val="20"/>
          <w:szCs w:val="20"/>
          <w:lang w:val="en-GB"/>
        </w:rPr>
      </w:pPr>
      <w:r w:rsidRPr="000F53C0">
        <w:rPr>
          <w:rFonts w:ascii="Arial" w:hAnsi="Arial" w:cs="Arial"/>
          <w:b/>
          <w:sz w:val="20"/>
          <w:szCs w:val="20"/>
          <w:lang w:val="en-GB"/>
        </w:rPr>
        <w:t xml:space="preserve">Funder of program: </w:t>
      </w:r>
      <w:r w:rsidRPr="000F53C0">
        <w:rPr>
          <w:rFonts w:ascii="Arial" w:hAnsi="Arial" w:cs="Arial"/>
          <w:sz w:val="20"/>
          <w:szCs w:val="20"/>
          <w:lang w:val="en-GB"/>
        </w:rPr>
        <w:t>B&amp;MGF (and others)</w:t>
      </w:r>
    </w:p>
    <w:p w:rsidR="00007BBA" w:rsidRPr="000F53C0" w:rsidRDefault="00EA45EE" w:rsidP="00280C4E">
      <w:pPr>
        <w:pStyle w:val="default"/>
        <w:spacing w:before="0" w:beforeAutospacing="0" w:after="120" w:afterAutospacing="0"/>
        <w:rPr>
          <w:rFonts w:ascii="Arial" w:hAnsi="Arial" w:cs="Arial"/>
          <w:sz w:val="20"/>
          <w:szCs w:val="20"/>
          <w:lang w:val="en-GB"/>
        </w:rPr>
      </w:pPr>
      <w:r w:rsidRPr="000F53C0">
        <w:rPr>
          <w:rFonts w:ascii="Arial" w:hAnsi="Arial" w:cs="Arial"/>
          <w:b/>
          <w:sz w:val="20"/>
          <w:szCs w:val="20"/>
          <w:lang w:val="en-GB"/>
        </w:rPr>
        <w:t>Crop/ technology:</w:t>
      </w:r>
      <w:r w:rsidR="00A46574">
        <w:rPr>
          <w:rFonts w:ascii="Arial" w:hAnsi="Arial" w:cs="Arial"/>
          <w:b/>
          <w:sz w:val="20"/>
          <w:szCs w:val="20"/>
          <w:lang w:val="en-GB"/>
        </w:rPr>
        <w:t xml:space="preserve"> </w:t>
      </w:r>
      <w:r w:rsidR="0029198A" w:rsidRPr="000F53C0">
        <w:rPr>
          <w:rFonts w:ascii="Arial" w:hAnsi="Arial" w:cs="Arial"/>
          <w:sz w:val="20"/>
          <w:szCs w:val="20"/>
          <w:lang w:val="en-GB"/>
        </w:rPr>
        <w:t xml:space="preserve">WTS </w:t>
      </w:r>
      <w:r w:rsidR="003178EB" w:rsidRPr="000F53C0">
        <w:rPr>
          <w:rFonts w:ascii="Arial" w:hAnsi="Arial" w:cs="Arial"/>
          <w:sz w:val="20"/>
          <w:szCs w:val="20"/>
          <w:lang w:val="en-GB"/>
        </w:rPr>
        <w:t xml:space="preserve">is delivering agricultural value chain messages </w:t>
      </w:r>
    </w:p>
    <w:p w:rsidR="00CF7A46" w:rsidRPr="000F53C0" w:rsidRDefault="00CF7A46" w:rsidP="00280C4E">
      <w:pPr>
        <w:pStyle w:val="default"/>
        <w:spacing w:before="0" w:beforeAutospacing="0" w:after="120" w:afterAutospacing="0"/>
        <w:rPr>
          <w:rFonts w:ascii="Arial" w:hAnsi="Arial" w:cs="Arial"/>
          <w:sz w:val="20"/>
          <w:szCs w:val="20"/>
          <w:lang w:val="en-GB"/>
        </w:rPr>
      </w:pPr>
      <w:r w:rsidRPr="000F53C0">
        <w:rPr>
          <w:rFonts w:ascii="Arial" w:hAnsi="Arial" w:cs="Arial"/>
          <w:sz w:val="20"/>
          <w:szCs w:val="20"/>
          <w:lang w:val="en-GB"/>
        </w:rPr>
        <w:t>Well Told Story has brought the successful Shujaaz format to Tanzania</w:t>
      </w:r>
      <w:r w:rsidR="00864883">
        <w:rPr>
          <w:rFonts w:ascii="Arial" w:hAnsi="Arial" w:cs="Arial"/>
          <w:sz w:val="20"/>
          <w:szCs w:val="20"/>
          <w:lang w:val="en-GB"/>
        </w:rPr>
        <w:t xml:space="preserve"> from Kenya</w:t>
      </w:r>
      <w:r w:rsidRPr="000F53C0">
        <w:rPr>
          <w:rFonts w:ascii="Arial" w:hAnsi="Arial" w:cs="Arial"/>
          <w:sz w:val="20"/>
          <w:szCs w:val="20"/>
          <w:lang w:val="en-GB"/>
        </w:rPr>
        <w:t xml:space="preserve">. ASHC has done pilot activity with the comic and found promising results. The production of the comic </w:t>
      </w:r>
      <w:r w:rsidR="00864883">
        <w:rPr>
          <w:rFonts w:ascii="Arial" w:hAnsi="Arial" w:cs="Arial"/>
          <w:sz w:val="20"/>
          <w:szCs w:val="20"/>
          <w:lang w:val="en-GB"/>
        </w:rPr>
        <w:t xml:space="preserve">in Tanzania </w:t>
      </w:r>
      <w:r w:rsidRPr="000F53C0">
        <w:rPr>
          <w:rFonts w:ascii="Arial" w:hAnsi="Arial" w:cs="Arial"/>
          <w:sz w:val="20"/>
          <w:szCs w:val="20"/>
          <w:lang w:val="en-GB"/>
        </w:rPr>
        <w:t xml:space="preserve">started in March 2015 and full distribution will be in place from June 2015.  </w:t>
      </w:r>
    </w:p>
    <w:p w:rsidR="003178EB" w:rsidRPr="000F53C0" w:rsidRDefault="00CF7A46" w:rsidP="00280C4E">
      <w:pPr>
        <w:pStyle w:val="default"/>
        <w:spacing w:before="0" w:beforeAutospacing="0" w:after="240" w:afterAutospacing="0"/>
        <w:rPr>
          <w:rFonts w:ascii="Arial" w:hAnsi="Arial" w:cs="Arial"/>
          <w:sz w:val="20"/>
          <w:szCs w:val="20"/>
          <w:lang w:val="en-GB"/>
        </w:rPr>
      </w:pPr>
      <w:r w:rsidRPr="000F53C0">
        <w:rPr>
          <w:rFonts w:ascii="Arial" w:hAnsi="Arial" w:cs="Arial"/>
          <w:b/>
          <w:sz w:val="20"/>
          <w:szCs w:val="20"/>
          <w:lang w:val="en-GB"/>
        </w:rPr>
        <w:t>Likely role in campaign:</w:t>
      </w:r>
      <w:r w:rsidR="00A46574">
        <w:rPr>
          <w:rFonts w:ascii="Arial" w:hAnsi="Arial" w:cs="Arial"/>
          <w:b/>
          <w:sz w:val="20"/>
          <w:szCs w:val="20"/>
          <w:lang w:val="en-GB"/>
        </w:rPr>
        <w:t xml:space="preserve"> </w:t>
      </w:r>
      <w:r w:rsidR="00007BBA" w:rsidRPr="000F53C0">
        <w:rPr>
          <w:rFonts w:ascii="Arial" w:hAnsi="Arial" w:cs="Arial"/>
          <w:sz w:val="20"/>
          <w:szCs w:val="20"/>
          <w:lang w:val="en-GB"/>
        </w:rPr>
        <w:t xml:space="preserve">To lead on the youth media aspects of the campaign producing </w:t>
      </w:r>
      <w:r w:rsidR="00864883">
        <w:rPr>
          <w:rFonts w:ascii="Arial" w:hAnsi="Arial" w:cs="Arial"/>
          <w:sz w:val="20"/>
          <w:szCs w:val="20"/>
          <w:lang w:val="en-GB"/>
        </w:rPr>
        <w:t xml:space="preserve">two </w:t>
      </w:r>
      <w:r w:rsidR="00007BBA" w:rsidRPr="000F53C0">
        <w:rPr>
          <w:rFonts w:ascii="Arial" w:hAnsi="Arial" w:cs="Arial"/>
          <w:sz w:val="20"/>
          <w:szCs w:val="20"/>
          <w:lang w:val="en-GB"/>
        </w:rPr>
        <w:t>stories</w:t>
      </w:r>
      <w:r w:rsidR="00864883">
        <w:rPr>
          <w:rFonts w:ascii="Arial" w:hAnsi="Arial" w:cs="Arial"/>
          <w:sz w:val="20"/>
          <w:szCs w:val="20"/>
          <w:lang w:val="en-GB"/>
        </w:rPr>
        <w:t>,</w:t>
      </w:r>
      <w:r w:rsidR="00007BBA" w:rsidRPr="000F53C0">
        <w:rPr>
          <w:rFonts w:ascii="Arial" w:hAnsi="Arial" w:cs="Arial"/>
          <w:sz w:val="20"/>
          <w:szCs w:val="20"/>
          <w:lang w:val="en-GB"/>
        </w:rPr>
        <w:t xml:space="preserve"> one based on selection of improved varieties and the other on good agricultural practices. </w:t>
      </w:r>
      <w:r w:rsidRPr="000F53C0">
        <w:rPr>
          <w:rFonts w:ascii="Arial" w:hAnsi="Arial" w:cs="Arial"/>
          <w:sz w:val="20"/>
          <w:szCs w:val="20"/>
          <w:lang w:val="en-GB"/>
        </w:rPr>
        <w:t xml:space="preserve">These will be supported by </w:t>
      </w:r>
      <w:r w:rsidR="00CB6662" w:rsidRPr="000F53C0">
        <w:rPr>
          <w:rFonts w:ascii="Arial" w:hAnsi="Arial" w:cs="Arial"/>
          <w:sz w:val="20"/>
          <w:szCs w:val="20"/>
          <w:lang w:val="en-GB"/>
        </w:rPr>
        <w:t xml:space="preserve">radio and social media. </w:t>
      </w:r>
    </w:p>
    <w:p w:rsidR="007179D4" w:rsidRPr="000F53C0" w:rsidRDefault="007179D4" w:rsidP="00280C4E">
      <w:pPr>
        <w:spacing w:after="0" w:line="240" w:lineRule="auto"/>
        <w:rPr>
          <w:rFonts w:ascii="Arial" w:hAnsi="Arial" w:cs="Arial"/>
          <w:b/>
          <w:sz w:val="20"/>
          <w:szCs w:val="20"/>
          <w:lang w:val="en-GB"/>
        </w:rPr>
      </w:pPr>
      <w:r w:rsidRPr="000F53C0">
        <w:rPr>
          <w:rFonts w:ascii="Arial" w:hAnsi="Arial" w:cs="Arial"/>
          <w:b/>
          <w:sz w:val="20"/>
          <w:szCs w:val="20"/>
          <w:lang w:val="en-GB"/>
        </w:rPr>
        <w:t>ICRISAT Tropical legumes 2</w:t>
      </w:r>
    </w:p>
    <w:p w:rsidR="00C33277" w:rsidRPr="000F53C0" w:rsidRDefault="00C33277" w:rsidP="00280C4E">
      <w:pPr>
        <w:spacing w:after="0" w:line="240" w:lineRule="auto"/>
        <w:rPr>
          <w:rFonts w:ascii="Arial" w:hAnsi="Arial" w:cs="Arial"/>
          <w:b/>
          <w:sz w:val="20"/>
          <w:szCs w:val="20"/>
          <w:lang w:val="en-GB"/>
        </w:rPr>
      </w:pPr>
      <w:r w:rsidRPr="000F53C0">
        <w:rPr>
          <w:rFonts w:ascii="Arial" w:hAnsi="Arial" w:cs="Arial"/>
          <w:b/>
          <w:sz w:val="20"/>
          <w:szCs w:val="20"/>
          <w:lang w:val="en-GB"/>
        </w:rPr>
        <w:t xml:space="preserve">Funder of program: </w:t>
      </w:r>
      <w:r w:rsidR="005612F3" w:rsidRPr="000F53C0">
        <w:rPr>
          <w:rFonts w:ascii="Arial" w:hAnsi="Arial" w:cs="Arial"/>
          <w:sz w:val="20"/>
          <w:szCs w:val="20"/>
          <w:lang w:val="en-GB"/>
        </w:rPr>
        <w:t>B&amp;MG</w:t>
      </w:r>
      <w:r w:rsidRPr="000F53C0">
        <w:rPr>
          <w:rFonts w:ascii="Arial" w:hAnsi="Arial" w:cs="Arial"/>
          <w:sz w:val="20"/>
          <w:szCs w:val="20"/>
          <w:lang w:val="en-GB"/>
        </w:rPr>
        <w:t>F</w:t>
      </w:r>
    </w:p>
    <w:p w:rsidR="00C33277" w:rsidRPr="000F53C0" w:rsidRDefault="00C33277" w:rsidP="00280C4E">
      <w:pPr>
        <w:spacing w:after="120" w:line="240" w:lineRule="auto"/>
        <w:rPr>
          <w:rFonts w:ascii="Arial" w:hAnsi="Arial" w:cs="Arial"/>
          <w:b/>
          <w:sz w:val="20"/>
          <w:szCs w:val="20"/>
          <w:lang w:val="en-GB"/>
        </w:rPr>
      </w:pPr>
      <w:r w:rsidRPr="000F53C0">
        <w:rPr>
          <w:rFonts w:ascii="Arial" w:hAnsi="Arial" w:cs="Arial"/>
          <w:b/>
          <w:sz w:val="20"/>
          <w:szCs w:val="20"/>
          <w:lang w:val="en-GB"/>
        </w:rPr>
        <w:t xml:space="preserve">Crop/ technology: </w:t>
      </w:r>
      <w:r w:rsidRPr="000F53C0">
        <w:rPr>
          <w:rFonts w:ascii="Arial" w:hAnsi="Arial" w:cs="Arial"/>
          <w:sz w:val="20"/>
          <w:szCs w:val="20"/>
          <w:lang w:val="en-GB"/>
        </w:rPr>
        <w:t xml:space="preserve">Develop and promote legume varieties including </w:t>
      </w:r>
      <w:proofErr w:type="spellStart"/>
      <w:r w:rsidRPr="000F53C0">
        <w:rPr>
          <w:rFonts w:ascii="Arial" w:hAnsi="Arial" w:cs="Arial"/>
          <w:sz w:val="20"/>
          <w:szCs w:val="20"/>
          <w:lang w:val="en-GB"/>
        </w:rPr>
        <w:t>pigeonpea</w:t>
      </w:r>
      <w:proofErr w:type="spellEnd"/>
      <w:r w:rsidRPr="000F53C0">
        <w:rPr>
          <w:rFonts w:ascii="Arial" w:hAnsi="Arial" w:cs="Arial"/>
          <w:sz w:val="20"/>
          <w:szCs w:val="20"/>
          <w:lang w:val="en-GB"/>
        </w:rPr>
        <w:t xml:space="preserve"> in Tanzania</w:t>
      </w:r>
    </w:p>
    <w:p w:rsidR="007179D4" w:rsidRPr="000F53C0" w:rsidRDefault="007179D4" w:rsidP="00280C4E">
      <w:pPr>
        <w:pStyle w:val="newtext"/>
        <w:shd w:val="clear" w:color="auto" w:fill="FFFFFF"/>
        <w:spacing w:before="0" w:beforeAutospacing="0" w:after="120" w:afterAutospacing="0"/>
        <w:rPr>
          <w:rFonts w:ascii="Arial" w:hAnsi="Arial" w:cs="Arial"/>
          <w:color w:val="000000"/>
        </w:rPr>
      </w:pPr>
      <w:r w:rsidRPr="000F53C0">
        <w:rPr>
          <w:rFonts w:ascii="Arial" w:hAnsi="Arial" w:cs="Arial"/>
          <w:color w:val="000000"/>
        </w:rPr>
        <w:t xml:space="preserve">Tropical Legumes-II is a joint initiative between ICRISAT (chickpea, groundnut and </w:t>
      </w:r>
      <w:proofErr w:type="spellStart"/>
      <w:r w:rsidRPr="000F53C0">
        <w:rPr>
          <w:rFonts w:ascii="Arial" w:hAnsi="Arial" w:cs="Arial"/>
          <w:color w:val="000000"/>
        </w:rPr>
        <w:t>pigeonpea</w:t>
      </w:r>
      <w:proofErr w:type="spellEnd"/>
      <w:r w:rsidRPr="000F53C0">
        <w:rPr>
          <w:rFonts w:ascii="Arial" w:hAnsi="Arial" w:cs="Arial"/>
          <w:color w:val="000000"/>
        </w:rPr>
        <w:t>), IITA (cowpea &amp; soybean) and CIAT (common bean) that aims to increase productivity and production of legumes and the income of poor farmers Africa by 15 % with improved varieties occupying 30% of the total area planted by some 57 million poor farmers in the coming 10 years. It is expected that this will result in an additional value gain of more than US$ 300 million during that period.</w:t>
      </w:r>
    </w:p>
    <w:p w:rsidR="007179D4" w:rsidRPr="000F53C0" w:rsidRDefault="007179D4" w:rsidP="00280C4E">
      <w:pPr>
        <w:pStyle w:val="newtext"/>
        <w:shd w:val="clear" w:color="auto" w:fill="FFFFFF"/>
        <w:spacing w:before="0" w:beforeAutospacing="0" w:after="120" w:afterAutospacing="0"/>
        <w:rPr>
          <w:rFonts w:ascii="Arial" w:hAnsi="Arial" w:cs="Arial"/>
          <w:color w:val="000000"/>
        </w:rPr>
      </w:pPr>
      <w:r w:rsidRPr="000F53C0">
        <w:rPr>
          <w:rFonts w:ascii="Arial" w:hAnsi="Arial" w:cs="Arial"/>
          <w:color w:val="000000"/>
        </w:rPr>
        <w:t>The project’s strategy is to fast</w:t>
      </w:r>
      <w:r w:rsidR="00864883">
        <w:rPr>
          <w:rFonts w:ascii="Arial" w:hAnsi="Arial" w:cs="Arial"/>
          <w:color w:val="000000"/>
        </w:rPr>
        <w:t>-</w:t>
      </w:r>
      <w:r w:rsidRPr="000F53C0">
        <w:rPr>
          <w:rFonts w:ascii="Arial" w:hAnsi="Arial" w:cs="Arial"/>
          <w:color w:val="000000"/>
        </w:rPr>
        <w:t>track testing and adoption of existing varieties and advanced breeding lines for use by famers; generate new farmer- and market-preferred varieties and hybrids with desirable traits (high yields, tolerance to moisture stress, and resistance to pests and diseases); and establish decentralized, pro-poor seed production and delivery systems.</w:t>
      </w:r>
    </w:p>
    <w:p w:rsidR="00F230A3" w:rsidRPr="000F53C0" w:rsidRDefault="007179D4" w:rsidP="00F230A3">
      <w:pPr>
        <w:pStyle w:val="newtext"/>
        <w:shd w:val="clear" w:color="auto" w:fill="FFFFFF"/>
        <w:spacing w:before="0" w:beforeAutospacing="0" w:after="120" w:afterAutospacing="0"/>
        <w:rPr>
          <w:rFonts w:ascii="Arial" w:hAnsi="Arial" w:cs="Arial"/>
        </w:rPr>
      </w:pPr>
      <w:r w:rsidRPr="000F53C0">
        <w:rPr>
          <w:rFonts w:ascii="Arial" w:hAnsi="Arial" w:cs="Arial"/>
          <w:color w:val="000000"/>
        </w:rPr>
        <w:t xml:space="preserve">The Tanzania </w:t>
      </w:r>
      <w:proofErr w:type="spellStart"/>
      <w:r w:rsidRPr="000F53C0">
        <w:rPr>
          <w:rFonts w:ascii="Arial" w:hAnsi="Arial" w:cs="Arial"/>
          <w:color w:val="000000"/>
        </w:rPr>
        <w:t>pigeonpea</w:t>
      </w:r>
      <w:proofErr w:type="spellEnd"/>
      <w:r w:rsidRPr="000F53C0">
        <w:rPr>
          <w:rFonts w:ascii="Arial" w:hAnsi="Arial" w:cs="Arial"/>
          <w:color w:val="000000"/>
        </w:rPr>
        <w:t xml:space="preserve"> programme is carried out by: </w:t>
      </w:r>
      <w:proofErr w:type="spellStart"/>
      <w:r w:rsidRPr="000F53C0">
        <w:rPr>
          <w:rFonts w:ascii="Arial" w:hAnsi="Arial" w:cs="Arial"/>
        </w:rPr>
        <w:t>Selian</w:t>
      </w:r>
      <w:proofErr w:type="spellEnd"/>
      <w:r w:rsidRPr="000F53C0">
        <w:rPr>
          <w:rFonts w:ascii="Arial" w:hAnsi="Arial" w:cs="Arial"/>
        </w:rPr>
        <w:t xml:space="preserve"> Agricultural Research Institute (SARI)</w:t>
      </w:r>
      <w:r w:rsidR="00D66AD4" w:rsidRPr="000F53C0">
        <w:rPr>
          <w:rFonts w:ascii="Arial" w:hAnsi="Arial" w:cs="Arial"/>
          <w:b/>
        </w:rPr>
        <w:t>.</w:t>
      </w:r>
      <w:r w:rsidR="00D66AD4" w:rsidRPr="000F53C0">
        <w:rPr>
          <w:rFonts w:ascii="Arial" w:hAnsi="Arial" w:cs="Arial"/>
        </w:rPr>
        <w:t>SARI</w:t>
      </w:r>
      <w:r w:rsidRPr="000F53C0">
        <w:rPr>
          <w:rFonts w:ascii="Arial" w:hAnsi="Arial" w:cs="Arial"/>
        </w:rPr>
        <w:t xml:space="preserve"> is a national research institute based in the northern zone of Tanzania. In a discussion with a representative of the Extension Directorate, SARI was mentioned as having done well in supporting extension information dissemination in the northern zone</w:t>
      </w:r>
      <w:r w:rsidR="00864883">
        <w:rPr>
          <w:rFonts w:ascii="Arial" w:hAnsi="Arial" w:cs="Arial"/>
        </w:rPr>
        <w:t>;</w:t>
      </w:r>
      <w:r w:rsidRPr="000F53C0">
        <w:rPr>
          <w:rFonts w:ascii="Arial" w:hAnsi="Arial" w:cs="Arial"/>
        </w:rPr>
        <w:t xml:space="preserve"> for example current AGRA supported work on maize-</w:t>
      </w:r>
      <w:proofErr w:type="spellStart"/>
      <w:r w:rsidRPr="000F53C0">
        <w:rPr>
          <w:rFonts w:ascii="Arial" w:hAnsi="Arial" w:cs="Arial"/>
        </w:rPr>
        <w:t>pigeonpea</w:t>
      </w:r>
      <w:proofErr w:type="spellEnd"/>
      <w:r w:rsidRPr="000F53C0">
        <w:rPr>
          <w:rFonts w:ascii="Arial" w:hAnsi="Arial" w:cs="Arial"/>
        </w:rPr>
        <w:t xml:space="preserve"> promotion. SARI has considerable expertise in </w:t>
      </w:r>
      <w:proofErr w:type="spellStart"/>
      <w:r w:rsidRPr="000F53C0">
        <w:rPr>
          <w:rFonts w:ascii="Arial" w:hAnsi="Arial" w:cs="Arial"/>
        </w:rPr>
        <w:t>pigeonpea</w:t>
      </w:r>
      <w:proofErr w:type="spellEnd"/>
      <w:r w:rsidRPr="000F53C0">
        <w:rPr>
          <w:rFonts w:ascii="Arial" w:hAnsi="Arial" w:cs="Arial"/>
        </w:rPr>
        <w:t xml:space="preserve"> and</w:t>
      </w:r>
      <w:r w:rsidR="00864883">
        <w:rPr>
          <w:rFonts w:ascii="Arial" w:hAnsi="Arial" w:cs="Arial"/>
        </w:rPr>
        <w:t xml:space="preserve"> is currently working on </w:t>
      </w:r>
      <w:proofErr w:type="spellStart"/>
      <w:r w:rsidR="00864883">
        <w:rPr>
          <w:rFonts w:ascii="Arial" w:hAnsi="Arial" w:cs="Arial"/>
        </w:rPr>
        <w:t>pigeon</w:t>
      </w:r>
      <w:r w:rsidRPr="000F53C0">
        <w:rPr>
          <w:rFonts w:ascii="Arial" w:hAnsi="Arial" w:cs="Arial"/>
        </w:rPr>
        <w:t>pea</w:t>
      </w:r>
      <w:proofErr w:type="spellEnd"/>
      <w:r w:rsidRPr="000F53C0">
        <w:rPr>
          <w:rFonts w:ascii="Arial" w:hAnsi="Arial" w:cs="Arial"/>
        </w:rPr>
        <w:t xml:space="preserve"> with support from an ICRISAT-led, B&amp;MGF funded Tropical Legumes project. Linking with SARI</w:t>
      </w:r>
      <w:r w:rsidR="00864883">
        <w:rPr>
          <w:rFonts w:ascii="Arial" w:hAnsi="Arial" w:cs="Arial"/>
        </w:rPr>
        <w:t>,</w:t>
      </w:r>
      <w:r w:rsidRPr="000F53C0">
        <w:rPr>
          <w:rFonts w:ascii="Arial" w:hAnsi="Arial" w:cs="Arial"/>
        </w:rPr>
        <w:t xml:space="preserve"> which hosts ZEILU</w:t>
      </w:r>
      <w:r w:rsidR="00864883">
        <w:rPr>
          <w:rFonts w:ascii="Arial" w:hAnsi="Arial" w:cs="Arial"/>
        </w:rPr>
        <w:t>,</w:t>
      </w:r>
      <w:r w:rsidRPr="000F53C0">
        <w:rPr>
          <w:rFonts w:ascii="Arial" w:hAnsi="Arial" w:cs="Arial"/>
        </w:rPr>
        <w:t xml:space="preserve"> in the northern zone could present opportunities for designing pilot action research dissemination activities. ASHC </w:t>
      </w:r>
      <w:r w:rsidR="00864883">
        <w:rPr>
          <w:rFonts w:ascii="Arial" w:hAnsi="Arial" w:cs="Arial"/>
        </w:rPr>
        <w:t xml:space="preserve">has </w:t>
      </w:r>
      <w:r w:rsidRPr="000F53C0">
        <w:rPr>
          <w:rFonts w:ascii="Arial" w:hAnsi="Arial" w:cs="Arial"/>
        </w:rPr>
        <w:t xml:space="preserve">worked with SARI on the development of some basic </w:t>
      </w:r>
      <w:proofErr w:type="spellStart"/>
      <w:r w:rsidRPr="000F53C0">
        <w:rPr>
          <w:rFonts w:ascii="Arial" w:hAnsi="Arial" w:cs="Arial"/>
        </w:rPr>
        <w:t>pigeonpea</w:t>
      </w:r>
      <w:proofErr w:type="spellEnd"/>
      <w:r w:rsidRPr="000F53C0">
        <w:rPr>
          <w:rFonts w:ascii="Arial" w:hAnsi="Arial" w:cs="Arial"/>
        </w:rPr>
        <w:t xml:space="preserve"> promotional material. A representative attended an ASHC write-shop in </w:t>
      </w:r>
      <w:proofErr w:type="spellStart"/>
      <w:r w:rsidRPr="000F53C0">
        <w:rPr>
          <w:rFonts w:ascii="Arial" w:hAnsi="Arial" w:cs="Arial"/>
        </w:rPr>
        <w:t>Naivasha</w:t>
      </w:r>
      <w:proofErr w:type="spellEnd"/>
      <w:r w:rsidR="00F230A3">
        <w:rPr>
          <w:rFonts w:ascii="Arial" w:hAnsi="Arial" w:cs="Arial"/>
        </w:rPr>
        <w:t xml:space="preserve"> </w:t>
      </w:r>
      <w:r w:rsidR="00F230A3" w:rsidRPr="000F53C0">
        <w:rPr>
          <w:rFonts w:ascii="Arial" w:hAnsi="Arial" w:cs="Arial"/>
        </w:rPr>
        <w:t xml:space="preserve">and a number of materials for this project </w:t>
      </w:r>
      <w:r w:rsidR="00F230A3">
        <w:rPr>
          <w:rFonts w:ascii="Arial" w:hAnsi="Arial" w:cs="Arial"/>
        </w:rPr>
        <w:t xml:space="preserve">were produced </w:t>
      </w:r>
      <w:r w:rsidR="00F230A3" w:rsidRPr="000F53C0">
        <w:rPr>
          <w:rFonts w:ascii="Arial" w:hAnsi="Arial" w:cs="Arial"/>
        </w:rPr>
        <w:t>in English and Kiswahili.</w:t>
      </w:r>
    </w:p>
    <w:p w:rsidR="00EA45EE" w:rsidRPr="000F53C0" w:rsidRDefault="00EA45EE" w:rsidP="00280C4E">
      <w:pPr>
        <w:pStyle w:val="newtext"/>
        <w:shd w:val="clear" w:color="auto" w:fill="FFFFFF"/>
        <w:spacing w:before="0" w:beforeAutospacing="0" w:after="240" w:afterAutospacing="0"/>
        <w:rPr>
          <w:rFonts w:ascii="Arial" w:hAnsi="Arial" w:cs="Arial"/>
          <w:color w:val="000000"/>
        </w:rPr>
      </w:pPr>
      <w:r w:rsidRPr="000F53C0">
        <w:rPr>
          <w:rFonts w:ascii="Arial" w:hAnsi="Arial" w:cs="Arial"/>
          <w:b/>
        </w:rPr>
        <w:t>Likely role in campaign:</w:t>
      </w:r>
      <w:r w:rsidR="00A46574">
        <w:rPr>
          <w:rFonts w:ascii="Arial" w:hAnsi="Arial" w:cs="Arial"/>
          <w:b/>
        </w:rPr>
        <w:t xml:space="preserve"> </w:t>
      </w:r>
      <w:r w:rsidR="00007BBA" w:rsidRPr="000F53C0">
        <w:rPr>
          <w:rFonts w:ascii="Arial" w:hAnsi="Arial" w:cs="Arial"/>
        </w:rPr>
        <w:t>To work alongside N2Africa and COMPRO in developing and devising campaigns from 2016 onwards – subject to agreement on the development of suitable technologies and supply chain issues being addressed.</w:t>
      </w:r>
    </w:p>
    <w:p w:rsidR="00334F25" w:rsidRPr="000F53C0" w:rsidRDefault="00334F25" w:rsidP="00280C4E">
      <w:pPr>
        <w:spacing w:after="0" w:line="240" w:lineRule="auto"/>
        <w:rPr>
          <w:rFonts w:ascii="Arial" w:hAnsi="Arial" w:cs="Arial"/>
          <w:b/>
          <w:color w:val="92D050"/>
          <w:sz w:val="20"/>
          <w:szCs w:val="20"/>
          <w:lang w:val="en-GB"/>
        </w:rPr>
      </w:pPr>
      <w:r w:rsidRPr="000F53C0">
        <w:rPr>
          <w:rFonts w:ascii="Arial" w:hAnsi="Arial" w:cs="Arial"/>
          <w:b/>
          <w:color w:val="92D050"/>
          <w:sz w:val="20"/>
          <w:szCs w:val="20"/>
          <w:lang w:val="en-GB"/>
        </w:rPr>
        <w:t>Potential knowledge partners</w:t>
      </w:r>
    </w:p>
    <w:p w:rsidR="00F25D09" w:rsidRPr="000F53C0" w:rsidRDefault="00F25D09" w:rsidP="00280C4E">
      <w:pPr>
        <w:spacing w:after="0" w:line="240" w:lineRule="auto"/>
        <w:textAlignment w:val="top"/>
        <w:rPr>
          <w:rFonts w:ascii="Arial" w:eastAsia="Times New Roman" w:hAnsi="Arial" w:cs="Arial"/>
          <w:b/>
          <w:sz w:val="20"/>
          <w:szCs w:val="20"/>
          <w:lang w:val="en-GB"/>
        </w:rPr>
      </w:pPr>
      <w:r w:rsidRPr="000F53C0">
        <w:rPr>
          <w:rFonts w:ascii="Arial" w:eastAsia="Times New Roman" w:hAnsi="Arial" w:cs="Arial"/>
          <w:b/>
          <w:sz w:val="20"/>
          <w:szCs w:val="20"/>
          <w:lang w:val="en-GB"/>
        </w:rPr>
        <w:t>Optimising Fertilizer Recommendations in Africa (OFRA)</w:t>
      </w:r>
    </w:p>
    <w:p w:rsidR="00F25D09" w:rsidRPr="000F53C0" w:rsidRDefault="00F25D09" w:rsidP="00280C4E">
      <w:pPr>
        <w:spacing w:after="0" w:line="240" w:lineRule="auto"/>
        <w:textAlignment w:val="top"/>
        <w:rPr>
          <w:rFonts w:ascii="Arial" w:eastAsia="Times New Roman" w:hAnsi="Arial" w:cs="Arial"/>
          <w:sz w:val="20"/>
          <w:szCs w:val="20"/>
          <w:lang w:val="en-GB"/>
        </w:rPr>
      </w:pPr>
      <w:r w:rsidRPr="000F53C0">
        <w:rPr>
          <w:rFonts w:ascii="Arial" w:eastAsia="Times New Roman" w:hAnsi="Arial" w:cs="Arial"/>
          <w:b/>
          <w:sz w:val="20"/>
          <w:szCs w:val="20"/>
          <w:lang w:val="en-GB"/>
        </w:rPr>
        <w:t>Funder of program:</w:t>
      </w:r>
      <w:r w:rsidRPr="000F53C0">
        <w:rPr>
          <w:rFonts w:ascii="Arial" w:eastAsia="Times New Roman" w:hAnsi="Arial" w:cs="Arial"/>
          <w:sz w:val="20"/>
          <w:szCs w:val="20"/>
          <w:lang w:val="en-GB"/>
        </w:rPr>
        <w:t xml:space="preserve"> AGRA</w:t>
      </w:r>
    </w:p>
    <w:p w:rsidR="00F25D09" w:rsidRPr="000F53C0" w:rsidRDefault="00F25D09" w:rsidP="00280C4E">
      <w:pPr>
        <w:spacing w:after="0" w:line="240" w:lineRule="auto"/>
        <w:textAlignment w:val="top"/>
        <w:rPr>
          <w:rFonts w:ascii="Arial" w:eastAsia="Times New Roman" w:hAnsi="Arial" w:cs="Arial"/>
          <w:sz w:val="20"/>
          <w:szCs w:val="20"/>
          <w:lang w:val="en-GB"/>
        </w:rPr>
      </w:pPr>
      <w:r w:rsidRPr="000F53C0">
        <w:rPr>
          <w:rFonts w:ascii="Arial" w:eastAsia="Times New Roman" w:hAnsi="Arial" w:cs="Arial"/>
          <w:b/>
          <w:sz w:val="20"/>
          <w:szCs w:val="20"/>
          <w:lang w:val="en-GB"/>
        </w:rPr>
        <w:t>Crop/ technology:</w:t>
      </w:r>
      <w:r w:rsidRPr="000F53C0">
        <w:rPr>
          <w:rFonts w:ascii="Arial" w:eastAsia="Times New Roman" w:hAnsi="Arial" w:cs="Arial"/>
          <w:sz w:val="20"/>
          <w:szCs w:val="20"/>
          <w:lang w:val="en-GB"/>
        </w:rPr>
        <w:t xml:space="preserve"> Fertilizer </w:t>
      </w:r>
      <w:r w:rsidR="00D66AD4" w:rsidRPr="000F53C0">
        <w:rPr>
          <w:rFonts w:ascii="Arial" w:eastAsia="Times New Roman" w:hAnsi="Arial" w:cs="Arial"/>
          <w:sz w:val="20"/>
          <w:szCs w:val="20"/>
          <w:lang w:val="en-GB"/>
        </w:rPr>
        <w:t xml:space="preserve">optimization </w:t>
      </w:r>
      <w:r w:rsidR="00864883" w:rsidRPr="000F53C0">
        <w:rPr>
          <w:rFonts w:ascii="Arial" w:eastAsia="Times New Roman" w:hAnsi="Arial" w:cs="Arial"/>
          <w:sz w:val="20"/>
          <w:szCs w:val="20"/>
          <w:lang w:val="en-GB"/>
        </w:rPr>
        <w:t>recommendations</w:t>
      </w:r>
      <w:r w:rsidRPr="000F53C0">
        <w:rPr>
          <w:rFonts w:ascii="Arial" w:eastAsia="Times New Roman" w:hAnsi="Arial" w:cs="Arial"/>
          <w:sz w:val="20"/>
          <w:szCs w:val="20"/>
          <w:lang w:val="en-GB"/>
        </w:rPr>
        <w:t xml:space="preserve"> in maize, sorghum, finger millet, rain-fed rice, beans, soybean and cowpea.</w:t>
      </w:r>
    </w:p>
    <w:p w:rsidR="00F25D09" w:rsidRPr="000F53C0" w:rsidRDefault="00F25D09" w:rsidP="00280C4E">
      <w:pPr>
        <w:spacing w:after="120" w:line="240" w:lineRule="auto"/>
        <w:textAlignment w:val="top"/>
        <w:rPr>
          <w:rFonts w:ascii="Arial" w:eastAsia="Times New Roman" w:hAnsi="Arial" w:cs="Arial"/>
          <w:sz w:val="20"/>
          <w:szCs w:val="20"/>
          <w:lang w:val="en-GB"/>
        </w:rPr>
      </w:pPr>
      <w:r w:rsidRPr="000F53C0">
        <w:rPr>
          <w:rFonts w:ascii="Arial" w:eastAsia="Times New Roman" w:hAnsi="Arial" w:cs="Arial"/>
          <w:b/>
          <w:sz w:val="20"/>
          <w:szCs w:val="20"/>
          <w:lang w:val="en-GB"/>
        </w:rPr>
        <w:t>Project duration:</w:t>
      </w:r>
      <w:r w:rsidRPr="000F53C0">
        <w:rPr>
          <w:rFonts w:ascii="Arial" w:eastAsia="Times New Roman" w:hAnsi="Arial" w:cs="Arial"/>
          <w:sz w:val="20"/>
          <w:szCs w:val="20"/>
          <w:lang w:val="en-GB"/>
        </w:rPr>
        <w:t xml:space="preserve"> to 2016</w:t>
      </w:r>
    </w:p>
    <w:p w:rsidR="00F25D09" w:rsidRPr="000F53C0" w:rsidRDefault="00F25D09" w:rsidP="00280C4E">
      <w:pPr>
        <w:spacing w:after="0" w:line="240" w:lineRule="auto"/>
        <w:textAlignment w:val="top"/>
        <w:rPr>
          <w:rFonts w:ascii="Arial" w:eastAsia="Times New Roman" w:hAnsi="Arial" w:cs="Arial"/>
          <w:sz w:val="20"/>
          <w:szCs w:val="20"/>
          <w:lang w:val="en-GB"/>
        </w:rPr>
      </w:pPr>
      <w:r w:rsidRPr="000F53C0">
        <w:rPr>
          <w:rFonts w:ascii="Arial" w:eastAsia="Times New Roman" w:hAnsi="Arial" w:cs="Arial"/>
          <w:sz w:val="20"/>
          <w:szCs w:val="20"/>
          <w:lang w:val="en-GB"/>
        </w:rPr>
        <w:t xml:space="preserve">OFRA aims to maximize returns from the use of fertilizers in an ISFM framework. </w:t>
      </w:r>
      <w:r w:rsidR="00864883">
        <w:rPr>
          <w:rFonts w:ascii="Arial" w:eastAsia="Times New Roman" w:hAnsi="Arial" w:cs="Arial"/>
          <w:sz w:val="20"/>
          <w:szCs w:val="20"/>
          <w:lang w:val="en-GB"/>
        </w:rPr>
        <w:t>It is i</w:t>
      </w:r>
      <w:r w:rsidRPr="000F53C0">
        <w:rPr>
          <w:rFonts w:ascii="Arial" w:eastAsia="Times New Roman" w:hAnsi="Arial" w:cs="Arial"/>
          <w:sz w:val="20"/>
          <w:szCs w:val="20"/>
          <w:lang w:val="en-GB"/>
        </w:rPr>
        <w:t>mplemented in 13 countries, including all five ASHC phase 2 priority countries.</w:t>
      </w:r>
      <w:r w:rsidR="00A46574">
        <w:rPr>
          <w:rFonts w:ascii="Arial" w:eastAsia="Times New Roman" w:hAnsi="Arial" w:cs="Arial"/>
          <w:sz w:val="20"/>
          <w:szCs w:val="20"/>
          <w:lang w:val="en-GB"/>
        </w:rPr>
        <w:t xml:space="preserve"> </w:t>
      </w:r>
      <w:r w:rsidRPr="000F53C0">
        <w:rPr>
          <w:rFonts w:ascii="Arial" w:eastAsia="Times New Roman" w:hAnsi="Arial" w:cs="Arial"/>
          <w:sz w:val="20"/>
          <w:szCs w:val="20"/>
          <w:lang w:val="en-GB"/>
        </w:rPr>
        <w:t xml:space="preserve">Uganda provided the inspiration for OFRA. Working with the </w:t>
      </w:r>
      <w:proofErr w:type="spellStart"/>
      <w:r w:rsidRPr="000F53C0">
        <w:rPr>
          <w:rFonts w:ascii="Arial" w:eastAsia="Times New Roman" w:hAnsi="Arial" w:cs="Arial"/>
          <w:sz w:val="20"/>
          <w:szCs w:val="20"/>
          <w:lang w:val="en-GB"/>
        </w:rPr>
        <w:t>Grameen</w:t>
      </w:r>
      <w:proofErr w:type="spellEnd"/>
      <w:r w:rsidRPr="000F53C0">
        <w:rPr>
          <w:rFonts w:ascii="Arial" w:eastAsia="Times New Roman" w:hAnsi="Arial" w:cs="Arial"/>
          <w:sz w:val="20"/>
          <w:szCs w:val="20"/>
          <w:lang w:val="en-GB"/>
        </w:rPr>
        <w:t xml:space="preserve"> Foundation and others, OFRA in Uganda will be able to:</w:t>
      </w:r>
    </w:p>
    <w:p w:rsidR="00F25D09" w:rsidRPr="000F53C0" w:rsidRDefault="00F25D09" w:rsidP="00280C4E">
      <w:pPr>
        <w:pStyle w:val="ListParagraph"/>
        <w:numPr>
          <w:ilvl w:val="0"/>
          <w:numId w:val="1"/>
        </w:numPr>
        <w:spacing w:after="0" w:line="240" w:lineRule="auto"/>
        <w:ind w:left="397" w:hanging="397"/>
        <w:textAlignment w:val="top"/>
        <w:rPr>
          <w:rFonts w:ascii="Arial" w:eastAsia="Times New Roman" w:hAnsi="Arial" w:cs="Arial"/>
          <w:sz w:val="20"/>
          <w:szCs w:val="20"/>
          <w:lang w:val="en-GB"/>
        </w:rPr>
      </w:pPr>
      <w:r w:rsidRPr="000F53C0">
        <w:rPr>
          <w:rFonts w:ascii="Arial" w:eastAsia="Times New Roman" w:hAnsi="Arial" w:cs="Arial"/>
          <w:sz w:val="20"/>
          <w:szCs w:val="20"/>
          <w:lang w:val="en-GB"/>
        </w:rPr>
        <w:lastRenderedPageBreak/>
        <w:t>Develop fit-for-purpose communication materials for promoting fertilizer recommendations</w:t>
      </w:r>
    </w:p>
    <w:p w:rsidR="00F25D09" w:rsidRPr="000F53C0" w:rsidRDefault="00F25D09" w:rsidP="00280C4E">
      <w:pPr>
        <w:pStyle w:val="ListParagraph"/>
        <w:numPr>
          <w:ilvl w:val="0"/>
          <w:numId w:val="1"/>
        </w:numPr>
        <w:spacing w:after="0" w:line="240" w:lineRule="auto"/>
        <w:ind w:left="397" w:hanging="397"/>
        <w:textAlignment w:val="top"/>
        <w:rPr>
          <w:rFonts w:ascii="Arial" w:eastAsia="Times New Roman" w:hAnsi="Arial" w:cs="Arial"/>
          <w:sz w:val="20"/>
          <w:szCs w:val="20"/>
          <w:lang w:val="en-GB"/>
        </w:rPr>
      </w:pPr>
      <w:r w:rsidRPr="000F53C0">
        <w:rPr>
          <w:rFonts w:ascii="Arial" w:eastAsia="Times New Roman" w:hAnsi="Arial" w:cs="Arial"/>
          <w:sz w:val="20"/>
          <w:szCs w:val="20"/>
          <w:lang w:val="en-GB"/>
        </w:rPr>
        <w:t>Develop, test and adopt an app for use on mobile phones</w:t>
      </w:r>
    </w:p>
    <w:p w:rsidR="00F25D09" w:rsidRPr="000F53C0" w:rsidRDefault="00F25D09" w:rsidP="00280C4E">
      <w:pPr>
        <w:pStyle w:val="ListParagraph"/>
        <w:numPr>
          <w:ilvl w:val="0"/>
          <w:numId w:val="1"/>
        </w:numPr>
        <w:spacing w:after="0" w:line="240" w:lineRule="auto"/>
        <w:ind w:left="397" w:hanging="397"/>
        <w:textAlignment w:val="top"/>
        <w:rPr>
          <w:rFonts w:ascii="Arial" w:eastAsia="Times New Roman" w:hAnsi="Arial" w:cs="Arial"/>
          <w:sz w:val="20"/>
          <w:szCs w:val="20"/>
          <w:lang w:val="en-GB"/>
        </w:rPr>
      </w:pPr>
      <w:r w:rsidRPr="000F53C0">
        <w:rPr>
          <w:rFonts w:ascii="Arial" w:eastAsia="Times New Roman" w:hAnsi="Arial" w:cs="Arial"/>
          <w:sz w:val="20"/>
          <w:szCs w:val="20"/>
          <w:lang w:val="en-GB"/>
        </w:rPr>
        <w:t>Develop materials and use them to train extension workers</w:t>
      </w:r>
    </w:p>
    <w:p w:rsidR="009C3169" w:rsidRPr="000F53C0" w:rsidRDefault="009C3169" w:rsidP="00280C4E">
      <w:pPr>
        <w:spacing w:after="0" w:line="240" w:lineRule="auto"/>
        <w:ind w:left="397"/>
        <w:textAlignment w:val="top"/>
        <w:rPr>
          <w:rFonts w:ascii="Arial" w:eastAsia="Times New Roman" w:hAnsi="Arial" w:cs="Arial"/>
          <w:sz w:val="20"/>
          <w:szCs w:val="20"/>
          <w:lang w:val="en-GB"/>
        </w:rPr>
      </w:pPr>
    </w:p>
    <w:p w:rsidR="009C3169" w:rsidRPr="000F53C0" w:rsidRDefault="009C3169" w:rsidP="00280C4E">
      <w:pPr>
        <w:spacing w:after="0" w:line="240" w:lineRule="auto"/>
        <w:rPr>
          <w:rFonts w:ascii="Arial" w:hAnsi="Arial" w:cs="Arial"/>
          <w:b/>
          <w:color w:val="92D050"/>
          <w:sz w:val="20"/>
          <w:szCs w:val="20"/>
          <w:lang w:val="en-GB"/>
        </w:rPr>
      </w:pPr>
      <w:r w:rsidRPr="000F53C0">
        <w:rPr>
          <w:rFonts w:ascii="Arial" w:hAnsi="Arial" w:cs="Arial"/>
          <w:b/>
          <w:color w:val="92D050"/>
          <w:sz w:val="20"/>
          <w:szCs w:val="20"/>
          <w:lang w:val="en-GB"/>
        </w:rPr>
        <w:t xml:space="preserve">Other NGOs and initiatives active in Tanzania in related areas </w:t>
      </w:r>
    </w:p>
    <w:p w:rsidR="009C3169" w:rsidRPr="000F53C0" w:rsidRDefault="009C3169" w:rsidP="00280C4E">
      <w:pPr>
        <w:spacing w:after="0" w:line="240" w:lineRule="auto"/>
        <w:textAlignment w:val="top"/>
        <w:rPr>
          <w:rFonts w:ascii="Arial" w:eastAsia="Times New Roman" w:hAnsi="Arial" w:cs="Arial"/>
          <w:sz w:val="20"/>
          <w:szCs w:val="20"/>
          <w:lang w:val="en-GB"/>
        </w:rPr>
      </w:pPr>
    </w:p>
    <w:p w:rsidR="009C3169" w:rsidRPr="000F53C0" w:rsidRDefault="009C3169" w:rsidP="00280C4E">
      <w:pPr>
        <w:spacing w:after="0" w:line="240" w:lineRule="auto"/>
        <w:rPr>
          <w:rFonts w:ascii="Arial" w:hAnsi="Arial" w:cs="Arial"/>
          <w:b/>
          <w:color w:val="92D050"/>
          <w:sz w:val="20"/>
          <w:szCs w:val="20"/>
          <w:lang w:val="en-GB"/>
        </w:rPr>
      </w:pPr>
      <w:r w:rsidRPr="000F53C0">
        <w:rPr>
          <w:rFonts w:ascii="Arial" w:hAnsi="Arial" w:cs="Arial"/>
          <w:b/>
          <w:sz w:val="20"/>
          <w:szCs w:val="20"/>
          <w:lang w:val="en-GB"/>
        </w:rPr>
        <w:t>NGOs</w:t>
      </w:r>
    </w:p>
    <w:p w:rsidR="009C3169" w:rsidRPr="000F53C0" w:rsidRDefault="009C3169" w:rsidP="00280C4E">
      <w:pPr>
        <w:spacing w:line="240" w:lineRule="auto"/>
        <w:rPr>
          <w:rFonts w:ascii="Arial" w:hAnsi="Arial" w:cs="Arial"/>
          <w:sz w:val="20"/>
          <w:szCs w:val="20"/>
          <w:lang w:val="en-GB"/>
        </w:rPr>
      </w:pPr>
      <w:r w:rsidRPr="000F53C0">
        <w:rPr>
          <w:rFonts w:ascii="Arial" w:hAnsi="Arial" w:cs="Arial"/>
          <w:sz w:val="20"/>
          <w:szCs w:val="20"/>
          <w:lang w:val="en-GB"/>
        </w:rPr>
        <w:t xml:space="preserve">NGOs are involved in various types of agricultural extension programmes, either as a major activity in itself, or as part of integrated rural development programmes. Most NGOs have the region and the district as their entry points, while some even operate at divisional and ward levels. The extent of NGO involvement in rural development in general, and agricultural extension in particular, varies from one region to another. There appears to be concentration of NGOs in high potential areas like Arusha and Mbeya. Some of the NGOs which are seen to be doing an effective job include RUDI, RECODA and </w:t>
      </w:r>
      <w:proofErr w:type="spellStart"/>
      <w:r w:rsidRPr="000F53C0">
        <w:rPr>
          <w:rFonts w:ascii="Arial" w:hAnsi="Arial" w:cs="Arial"/>
          <w:sz w:val="20"/>
          <w:szCs w:val="20"/>
          <w:lang w:val="en-GB"/>
        </w:rPr>
        <w:t>Inades</w:t>
      </w:r>
      <w:proofErr w:type="spellEnd"/>
      <w:r w:rsidRPr="000F53C0">
        <w:rPr>
          <w:rFonts w:ascii="Arial" w:hAnsi="Arial" w:cs="Arial"/>
          <w:sz w:val="20"/>
          <w:szCs w:val="20"/>
          <w:lang w:val="en-GB"/>
        </w:rPr>
        <w:t xml:space="preserve"> Formation Tanzania.</w:t>
      </w:r>
      <w:bookmarkStart w:id="10" w:name="_Toc412845755"/>
    </w:p>
    <w:p w:rsidR="009C3169" w:rsidRPr="000F53C0" w:rsidRDefault="009C3169" w:rsidP="00280C4E">
      <w:pPr>
        <w:pStyle w:val="Heading2"/>
        <w:spacing w:before="120" w:line="240" w:lineRule="auto"/>
        <w:rPr>
          <w:rFonts w:ascii="Arial" w:hAnsi="Arial" w:cs="Arial"/>
          <w:color w:val="auto"/>
          <w:sz w:val="20"/>
          <w:szCs w:val="20"/>
        </w:rPr>
      </w:pPr>
      <w:r w:rsidRPr="000F53C0">
        <w:rPr>
          <w:rFonts w:ascii="Arial" w:hAnsi="Arial" w:cs="Arial"/>
          <w:color w:val="auto"/>
          <w:sz w:val="20"/>
          <w:szCs w:val="20"/>
        </w:rPr>
        <w:t>Rural Urban Development Initiatives (RUDI</w:t>
      </w:r>
      <w:bookmarkEnd w:id="10"/>
      <w:r w:rsidRPr="000F53C0">
        <w:rPr>
          <w:rFonts w:ascii="Arial" w:hAnsi="Arial" w:cs="Arial"/>
          <w:color w:val="auto"/>
          <w:sz w:val="20"/>
          <w:szCs w:val="20"/>
        </w:rPr>
        <w:t xml:space="preserve">) </w:t>
      </w:r>
    </w:p>
    <w:p w:rsidR="009C3169" w:rsidRPr="000F53C0" w:rsidRDefault="009C3169" w:rsidP="00280C4E">
      <w:pPr>
        <w:spacing w:after="120" w:line="240" w:lineRule="auto"/>
        <w:rPr>
          <w:rFonts w:ascii="Arial" w:hAnsi="Arial" w:cs="Arial"/>
          <w:i/>
          <w:sz w:val="20"/>
          <w:szCs w:val="20"/>
          <w:lang w:val="en-GB"/>
        </w:rPr>
      </w:pPr>
      <w:r w:rsidRPr="000F53C0">
        <w:rPr>
          <w:rFonts w:ascii="Arial" w:hAnsi="Arial" w:cs="Arial"/>
          <w:i/>
          <w:sz w:val="20"/>
          <w:szCs w:val="20"/>
          <w:lang w:val="en-GB"/>
        </w:rPr>
        <w:t xml:space="preserve">(Source: Frank C. </w:t>
      </w:r>
      <w:proofErr w:type="spellStart"/>
      <w:r w:rsidRPr="000F53C0">
        <w:rPr>
          <w:rFonts w:ascii="Arial" w:hAnsi="Arial" w:cs="Arial"/>
          <w:i/>
          <w:sz w:val="20"/>
          <w:szCs w:val="20"/>
          <w:lang w:val="en-GB"/>
        </w:rPr>
        <w:t>Mhando</w:t>
      </w:r>
      <w:proofErr w:type="spellEnd"/>
      <w:r w:rsidRPr="000F53C0">
        <w:rPr>
          <w:rFonts w:ascii="Arial" w:hAnsi="Arial" w:cs="Arial"/>
          <w:i/>
          <w:sz w:val="20"/>
          <w:szCs w:val="20"/>
          <w:lang w:val="en-GB"/>
        </w:rPr>
        <w:t>)</w:t>
      </w:r>
    </w:p>
    <w:p w:rsidR="009C3169" w:rsidRPr="000F53C0" w:rsidRDefault="009C3169" w:rsidP="00280C4E">
      <w:pPr>
        <w:spacing w:after="120" w:line="240" w:lineRule="auto"/>
        <w:rPr>
          <w:rFonts w:ascii="Arial" w:hAnsi="Arial" w:cs="Arial"/>
          <w:sz w:val="20"/>
          <w:szCs w:val="20"/>
          <w:lang w:val="en-GB"/>
        </w:rPr>
      </w:pPr>
      <w:r w:rsidRPr="000F53C0">
        <w:rPr>
          <w:rFonts w:ascii="Arial" w:hAnsi="Arial" w:cs="Arial"/>
          <w:sz w:val="20"/>
          <w:szCs w:val="20"/>
          <w:lang w:val="en-GB"/>
        </w:rPr>
        <w:t xml:space="preserve">RUDI is based in Dar </w:t>
      </w:r>
      <w:proofErr w:type="spellStart"/>
      <w:r w:rsidRPr="000F53C0">
        <w:rPr>
          <w:rFonts w:ascii="Arial" w:hAnsi="Arial" w:cs="Arial"/>
          <w:sz w:val="20"/>
          <w:szCs w:val="20"/>
          <w:lang w:val="en-GB"/>
        </w:rPr>
        <w:t>es</w:t>
      </w:r>
      <w:proofErr w:type="spellEnd"/>
      <w:r w:rsidRPr="000F53C0">
        <w:rPr>
          <w:rFonts w:ascii="Arial" w:hAnsi="Arial" w:cs="Arial"/>
          <w:sz w:val="20"/>
          <w:szCs w:val="20"/>
          <w:lang w:val="en-GB"/>
        </w:rPr>
        <w:t xml:space="preserve"> Salaam but operates in all regions of Tanzania. The NGO</w:t>
      </w:r>
      <w:r w:rsidR="00D66AD4" w:rsidRPr="000F53C0">
        <w:rPr>
          <w:rFonts w:ascii="Arial" w:hAnsi="Arial" w:cs="Arial"/>
          <w:sz w:val="20"/>
          <w:szCs w:val="20"/>
          <w:lang w:val="en-GB"/>
        </w:rPr>
        <w:t xml:space="preserve"> i</w:t>
      </w:r>
      <w:r w:rsidRPr="000F53C0">
        <w:rPr>
          <w:rFonts w:ascii="Arial" w:hAnsi="Arial" w:cs="Arial"/>
          <w:sz w:val="20"/>
          <w:szCs w:val="20"/>
          <w:lang w:val="en-GB"/>
        </w:rPr>
        <w:t>s working with micro-small enterprises and farming communities through improved market linkage</w:t>
      </w:r>
      <w:r w:rsidR="00952A75">
        <w:rPr>
          <w:rFonts w:ascii="Arial" w:hAnsi="Arial" w:cs="Arial"/>
          <w:sz w:val="20"/>
          <w:szCs w:val="20"/>
          <w:lang w:val="en-GB"/>
        </w:rPr>
        <w:t>s</w:t>
      </w:r>
      <w:r w:rsidRPr="000F53C0">
        <w:rPr>
          <w:rFonts w:ascii="Arial" w:hAnsi="Arial" w:cs="Arial"/>
          <w:sz w:val="20"/>
          <w:szCs w:val="20"/>
          <w:lang w:val="en-GB"/>
        </w:rPr>
        <w:t xml:space="preserve"> and distribution channel</w:t>
      </w:r>
      <w:r w:rsidR="00952A75">
        <w:rPr>
          <w:rFonts w:ascii="Arial" w:hAnsi="Arial" w:cs="Arial"/>
          <w:sz w:val="20"/>
          <w:szCs w:val="20"/>
          <w:lang w:val="en-GB"/>
        </w:rPr>
        <w:t>s</w:t>
      </w:r>
      <w:r w:rsidRPr="000F53C0">
        <w:rPr>
          <w:rFonts w:ascii="Arial" w:hAnsi="Arial" w:cs="Arial"/>
          <w:sz w:val="20"/>
          <w:szCs w:val="20"/>
          <w:lang w:val="en-GB"/>
        </w:rPr>
        <w:t xml:space="preserve"> for their products. </w:t>
      </w:r>
    </w:p>
    <w:p w:rsidR="009C3169" w:rsidRPr="000F53C0" w:rsidRDefault="009C3169" w:rsidP="00280C4E">
      <w:pPr>
        <w:spacing w:after="0" w:line="240" w:lineRule="auto"/>
        <w:rPr>
          <w:rFonts w:ascii="Arial" w:hAnsi="Arial" w:cs="Arial"/>
          <w:sz w:val="20"/>
          <w:szCs w:val="20"/>
          <w:lang w:val="en-GB"/>
        </w:rPr>
      </w:pPr>
      <w:r w:rsidRPr="000F53C0">
        <w:rPr>
          <w:rFonts w:ascii="Arial" w:eastAsia="Times New Roman" w:hAnsi="Arial" w:cs="Arial"/>
          <w:sz w:val="20"/>
          <w:szCs w:val="20"/>
          <w:lang w:val="en-GB" w:eastAsia="en-GB"/>
        </w:rPr>
        <w:t>RUDI activities are targeted to building strategic partnership and strong business associations</w:t>
      </w:r>
      <w:r w:rsidR="00952A75">
        <w:rPr>
          <w:rFonts w:ascii="Arial" w:eastAsia="Times New Roman" w:hAnsi="Arial" w:cs="Arial"/>
          <w:sz w:val="20"/>
          <w:szCs w:val="20"/>
          <w:lang w:val="en-GB" w:eastAsia="en-GB"/>
        </w:rPr>
        <w:t>,</w:t>
      </w:r>
      <w:r w:rsidRPr="000F53C0">
        <w:rPr>
          <w:rFonts w:ascii="Arial" w:eastAsia="Times New Roman" w:hAnsi="Arial" w:cs="Arial"/>
          <w:sz w:val="20"/>
          <w:szCs w:val="20"/>
          <w:lang w:val="en-GB" w:eastAsia="en-GB"/>
        </w:rPr>
        <w:t xml:space="preserve"> especially within farming communities that can:</w:t>
      </w:r>
    </w:p>
    <w:p w:rsidR="009C3169" w:rsidRPr="000F53C0" w:rsidRDefault="009C3169" w:rsidP="00280C4E">
      <w:pPr>
        <w:pStyle w:val="ListParagraph"/>
        <w:numPr>
          <w:ilvl w:val="0"/>
          <w:numId w:val="3"/>
        </w:numPr>
        <w:shd w:val="clear" w:color="auto" w:fill="FFFFFF"/>
        <w:spacing w:after="0" w:line="240" w:lineRule="auto"/>
        <w:ind w:left="397"/>
        <w:rPr>
          <w:rFonts w:ascii="Arial" w:eastAsia="Times New Roman" w:hAnsi="Arial" w:cs="Arial"/>
          <w:sz w:val="20"/>
          <w:szCs w:val="20"/>
          <w:lang w:val="en-GB" w:eastAsia="en-GB"/>
        </w:rPr>
      </w:pPr>
      <w:r w:rsidRPr="000F53C0">
        <w:rPr>
          <w:rFonts w:ascii="Arial" w:eastAsia="Times New Roman" w:hAnsi="Arial" w:cs="Arial"/>
          <w:sz w:val="20"/>
          <w:szCs w:val="20"/>
          <w:lang w:val="en-GB" w:eastAsia="en-GB"/>
        </w:rPr>
        <w:t>Formulate and advocate policy reform measures</w:t>
      </w:r>
    </w:p>
    <w:p w:rsidR="009C3169" w:rsidRPr="000F53C0" w:rsidRDefault="009C3169" w:rsidP="00280C4E">
      <w:pPr>
        <w:pStyle w:val="ListParagraph"/>
        <w:numPr>
          <w:ilvl w:val="0"/>
          <w:numId w:val="3"/>
        </w:numPr>
        <w:shd w:val="clear" w:color="auto" w:fill="FFFFFF"/>
        <w:spacing w:after="0" w:line="240" w:lineRule="auto"/>
        <w:ind w:left="397"/>
        <w:rPr>
          <w:rFonts w:ascii="Arial" w:eastAsia="Times New Roman" w:hAnsi="Arial" w:cs="Arial"/>
          <w:sz w:val="20"/>
          <w:szCs w:val="20"/>
          <w:lang w:val="en-GB" w:eastAsia="en-GB"/>
        </w:rPr>
      </w:pPr>
      <w:r w:rsidRPr="000F53C0">
        <w:rPr>
          <w:rFonts w:ascii="Arial" w:eastAsia="Times New Roman" w:hAnsi="Arial" w:cs="Arial"/>
          <w:sz w:val="20"/>
          <w:szCs w:val="20"/>
          <w:lang w:val="en-GB" w:eastAsia="en-GB"/>
        </w:rPr>
        <w:t>Improve market linkage through information sharing</w:t>
      </w:r>
    </w:p>
    <w:p w:rsidR="009C3169" w:rsidRPr="000F53C0" w:rsidRDefault="009C3169" w:rsidP="00280C4E">
      <w:pPr>
        <w:pStyle w:val="ListParagraph"/>
        <w:numPr>
          <w:ilvl w:val="0"/>
          <w:numId w:val="3"/>
        </w:numPr>
        <w:shd w:val="clear" w:color="auto" w:fill="FFFFFF"/>
        <w:spacing w:after="0" w:line="240" w:lineRule="auto"/>
        <w:ind w:left="397"/>
        <w:rPr>
          <w:rFonts w:ascii="Arial" w:eastAsia="Times New Roman" w:hAnsi="Arial" w:cs="Arial"/>
          <w:sz w:val="20"/>
          <w:szCs w:val="20"/>
          <w:lang w:val="en-GB" w:eastAsia="en-GB"/>
        </w:rPr>
      </w:pPr>
      <w:r w:rsidRPr="000F53C0">
        <w:rPr>
          <w:rFonts w:ascii="Arial" w:eastAsia="Times New Roman" w:hAnsi="Arial" w:cs="Arial"/>
          <w:sz w:val="20"/>
          <w:szCs w:val="20"/>
          <w:lang w:val="en-GB" w:eastAsia="en-GB"/>
        </w:rPr>
        <w:t>Facilitate access to credit and</w:t>
      </w:r>
    </w:p>
    <w:p w:rsidR="009C3169" w:rsidRPr="000F53C0" w:rsidRDefault="009C3169" w:rsidP="00280C4E">
      <w:pPr>
        <w:pStyle w:val="ListParagraph"/>
        <w:numPr>
          <w:ilvl w:val="0"/>
          <w:numId w:val="3"/>
        </w:numPr>
        <w:shd w:val="clear" w:color="auto" w:fill="FFFFFF"/>
        <w:spacing w:after="120" w:line="240" w:lineRule="auto"/>
        <w:ind w:left="397"/>
        <w:rPr>
          <w:rFonts w:ascii="Arial" w:eastAsia="Times New Roman" w:hAnsi="Arial" w:cs="Arial"/>
          <w:sz w:val="20"/>
          <w:szCs w:val="20"/>
          <w:lang w:val="en-GB" w:eastAsia="en-GB"/>
        </w:rPr>
      </w:pPr>
      <w:r w:rsidRPr="000F53C0">
        <w:rPr>
          <w:rFonts w:ascii="Arial" w:eastAsia="Times New Roman" w:hAnsi="Arial" w:cs="Arial"/>
          <w:sz w:val="20"/>
          <w:szCs w:val="20"/>
          <w:lang w:val="en-GB" w:eastAsia="en-GB"/>
        </w:rPr>
        <w:t>Expand crop/product production through business skills management training</w:t>
      </w:r>
    </w:p>
    <w:p w:rsidR="009C3169" w:rsidRPr="000F53C0" w:rsidRDefault="009C3169" w:rsidP="00280C4E">
      <w:pPr>
        <w:shd w:val="clear" w:color="auto" w:fill="FFFFFF"/>
        <w:spacing w:after="120" w:line="240" w:lineRule="auto"/>
        <w:rPr>
          <w:rFonts w:ascii="Arial" w:eastAsia="Times New Roman" w:hAnsi="Arial" w:cs="Arial"/>
          <w:sz w:val="20"/>
          <w:szCs w:val="20"/>
          <w:lang w:val="en-GB" w:eastAsia="en-GB"/>
        </w:rPr>
      </w:pPr>
      <w:r w:rsidRPr="000F53C0">
        <w:rPr>
          <w:rFonts w:ascii="Arial" w:eastAsia="Times New Roman" w:hAnsi="Arial" w:cs="Arial"/>
          <w:sz w:val="20"/>
          <w:szCs w:val="20"/>
          <w:lang w:val="en-GB" w:eastAsia="en-GB"/>
        </w:rPr>
        <w:t>RUDI works through small partnerships</w:t>
      </w:r>
      <w:r w:rsidR="00952A75">
        <w:rPr>
          <w:rFonts w:ascii="Arial" w:eastAsia="Times New Roman" w:hAnsi="Arial" w:cs="Arial"/>
          <w:sz w:val="20"/>
          <w:szCs w:val="20"/>
          <w:lang w:val="en-GB" w:eastAsia="en-GB"/>
        </w:rPr>
        <w:t>,</w:t>
      </w:r>
      <w:r w:rsidRPr="000F53C0">
        <w:rPr>
          <w:rFonts w:ascii="Arial" w:eastAsia="Times New Roman" w:hAnsi="Arial" w:cs="Arial"/>
          <w:sz w:val="20"/>
          <w:szCs w:val="20"/>
          <w:lang w:val="en-GB" w:eastAsia="en-GB"/>
        </w:rPr>
        <w:t xml:space="preserve"> sharing their goals of stimulating trade with stakeholders in private and public sectors </w:t>
      </w:r>
      <w:r w:rsidR="00952A75">
        <w:rPr>
          <w:rFonts w:ascii="Arial" w:eastAsia="Times New Roman" w:hAnsi="Arial" w:cs="Arial"/>
          <w:sz w:val="20"/>
          <w:szCs w:val="20"/>
          <w:lang w:val="en-GB" w:eastAsia="en-GB"/>
        </w:rPr>
        <w:t xml:space="preserve">and </w:t>
      </w:r>
      <w:r w:rsidRPr="000F53C0">
        <w:rPr>
          <w:rFonts w:ascii="Arial" w:eastAsia="Times New Roman" w:hAnsi="Arial" w:cs="Arial"/>
          <w:sz w:val="20"/>
          <w:szCs w:val="20"/>
          <w:lang w:val="en-GB" w:eastAsia="en-GB"/>
        </w:rPr>
        <w:t xml:space="preserve">working towards stimulating trade, productivity, market linkages, capacity building and economic development. </w:t>
      </w:r>
    </w:p>
    <w:p w:rsidR="009C3169" w:rsidRPr="000F53C0" w:rsidRDefault="009C3169" w:rsidP="00280C4E">
      <w:pPr>
        <w:pStyle w:val="Heading2"/>
        <w:spacing w:line="240" w:lineRule="auto"/>
        <w:rPr>
          <w:rFonts w:ascii="Arial" w:hAnsi="Arial" w:cs="Arial"/>
          <w:color w:val="auto"/>
          <w:sz w:val="20"/>
          <w:szCs w:val="20"/>
        </w:rPr>
      </w:pPr>
      <w:bookmarkStart w:id="11" w:name="_Toc412845756"/>
      <w:r w:rsidRPr="000F53C0">
        <w:rPr>
          <w:rFonts w:ascii="Arial" w:hAnsi="Arial" w:cs="Arial"/>
          <w:color w:val="auto"/>
          <w:sz w:val="20"/>
          <w:szCs w:val="20"/>
        </w:rPr>
        <w:t>RECODA</w:t>
      </w:r>
      <w:bookmarkEnd w:id="11"/>
    </w:p>
    <w:p w:rsidR="009C3169" w:rsidRPr="000F53C0" w:rsidRDefault="009C3169" w:rsidP="00280C4E">
      <w:pPr>
        <w:spacing w:after="120" w:line="240" w:lineRule="auto"/>
        <w:rPr>
          <w:rFonts w:ascii="Arial" w:eastAsia="Times New Roman" w:hAnsi="Arial" w:cs="Arial"/>
          <w:sz w:val="20"/>
          <w:szCs w:val="20"/>
          <w:lang w:val="en-GB" w:eastAsia="en-GB"/>
        </w:rPr>
      </w:pPr>
      <w:r w:rsidRPr="000F53C0">
        <w:rPr>
          <w:rFonts w:ascii="Arial" w:eastAsia="Times New Roman" w:hAnsi="Arial" w:cs="Arial"/>
          <w:sz w:val="20"/>
          <w:szCs w:val="20"/>
          <w:lang w:val="en-GB" w:eastAsia="en-GB"/>
        </w:rPr>
        <w:t xml:space="preserve">RECODA </w:t>
      </w:r>
      <w:r w:rsidRPr="000F53C0">
        <w:rPr>
          <w:rStyle w:val="FootnoteReference"/>
          <w:rFonts w:ascii="Arial" w:eastAsia="Times New Roman" w:hAnsi="Arial" w:cs="Arial"/>
          <w:sz w:val="20"/>
          <w:szCs w:val="20"/>
          <w:lang w:val="en-GB" w:eastAsia="en-GB"/>
        </w:rPr>
        <w:footnoteReference w:id="45"/>
      </w:r>
      <w:r w:rsidR="00D66AD4" w:rsidRPr="000F53C0">
        <w:rPr>
          <w:rFonts w:ascii="Arial" w:eastAsia="Times New Roman" w:hAnsi="Arial" w:cs="Arial"/>
          <w:sz w:val="20"/>
          <w:szCs w:val="20"/>
          <w:lang w:val="en-GB" w:eastAsia="en-GB"/>
        </w:rPr>
        <w:t xml:space="preserve"> i</w:t>
      </w:r>
      <w:r w:rsidRPr="000F53C0">
        <w:rPr>
          <w:rFonts w:ascii="Arial" w:eastAsia="Times New Roman" w:hAnsi="Arial" w:cs="Arial"/>
          <w:sz w:val="20"/>
          <w:szCs w:val="20"/>
          <w:lang w:val="en-GB" w:eastAsia="en-GB"/>
        </w:rPr>
        <w:t>s an NGO established in Tanzania in 2000 to brid</w:t>
      </w:r>
      <w:r w:rsidR="00D66AD4" w:rsidRPr="000F53C0">
        <w:rPr>
          <w:rFonts w:ascii="Arial" w:eastAsia="Times New Roman" w:hAnsi="Arial" w:cs="Arial"/>
          <w:sz w:val="20"/>
          <w:szCs w:val="20"/>
          <w:lang w:val="en-GB" w:eastAsia="en-GB"/>
        </w:rPr>
        <w:t>g</w:t>
      </w:r>
      <w:r w:rsidRPr="000F53C0">
        <w:rPr>
          <w:rFonts w:ascii="Arial" w:eastAsia="Times New Roman" w:hAnsi="Arial" w:cs="Arial"/>
          <w:sz w:val="20"/>
          <w:szCs w:val="20"/>
          <w:lang w:val="en-GB" w:eastAsia="en-GB"/>
        </w:rPr>
        <w:t xml:space="preserve">e the technology gap in development through research, consultancy, capacity building and facilitation of community-based projects. </w:t>
      </w:r>
    </w:p>
    <w:p w:rsidR="009C3169" w:rsidRPr="000F53C0" w:rsidRDefault="009C3169" w:rsidP="00280C4E">
      <w:pPr>
        <w:spacing w:after="120" w:line="240" w:lineRule="auto"/>
        <w:rPr>
          <w:rFonts w:ascii="Arial" w:eastAsia="Times New Roman" w:hAnsi="Arial" w:cs="Arial"/>
          <w:sz w:val="20"/>
          <w:szCs w:val="20"/>
          <w:lang w:val="en-GB" w:eastAsia="en-GB"/>
        </w:rPr>
      </w:pPr>
      <w:r w:rsidRPr="000F53C0">
        <w:rPr>
          <w:rFonts w:ascii="Arial" w:eastAsia="Times New Roman" w:hAnsi="Arial" w:cs="Arial"/>
          <w:sz w:val="20"/>
          <w:szCs w:val="20"/>
          <w:lang w:val="en-GB" w:eastAsia="en-GB"/>
        </w:rPr>
        <w:t>In the beginning, RECODA’s main activity was consultancy work carried out for various development organizations engaged in implementing community development projects. This work included organizational development, evaluations and surveys.</w:t>
      </w:r>
    </w:p>
    <w:p w:rsidR="009C3169" w:rsidRPr="000F53C0" w:rsidRDefault="009C3169" w:rsidP="00280C4E">
      <w:pPr>
        <w:spacing w:after="120" w:line="240" w:lineRule="auto"/>
        <w:rPr>
          <w:rFonts w:ascii="Arial" w:eastAsia="Times New Roman" w:hAnsi="Arial" w:cs="Arial"/>
          <w:sz w:val="20"/>
          <w:szCs w:val="20"/>
          <w:lang w:val="en-GB" w:eastAsia="en-GB"/>
        </w:rPr>
      </w:pPr>
      <w:r w:rsidRPr="000F53C0">
        <w:rPr>
          <w:rFonts w:ascii="Arial" w:eastAsia="Times New Roman" w:hAnsi="Arial" w:cs="Arial"/>
          <w:sz w:val="20"/>
          <w:szCs w:val="20"/>
          <w:lang w:val="en-GB" w:eastAsia="en-GB"/>
        </w:rPr>
        <w:t>By 2009 RECODA had 15 full-time, highly qualified staff (7 women and 8 men). The team has been trained in areas related to community economic development</w:t>
      </w:r>
      <w:r w:rsidR="00952A75">
        <w:rPr>
          <w:rFonts w:ascii="Arial" w:eastAsia="Times New Roman" w:hAnsi="Arial" w:cs="Arial"/>
          <w:sz w:val="20"/>
          <w:szCs w:val="20"/>
          <w:lang w:val="en-GB" w:eastAsia="en-GB"/>
        </w:rPr>
        <w:t xml:space="preserve"> and includes </w:t>
      </w:r>
      <w:r w:rsidRPr="000F53C0">
        <w:rPr>
          <w:rFonts w:ascii="Arial" w:eastAsia="Times New Roman" w:hAnsi="Arial" w:cs="Arial"/>
          <w:sz w:val="20"/>
          <w:szCs w:val="20"/>
          <w:lang w:val="en-GB" w:eastAsia="en-GB"/>
        </w:rPr>
        <w:t>agronomists, soil scientists, social economists, community development specialists, animal health specialists and business administration experts.</w:t>
      </w:r>
    </w:p>
    <w:p w:rsidR="009C3169" w:rsidRPr="000F53C0" w:rsidRDefault="00952A75" w:rsidP="00280C4E">
      <w:pPr>
        <w:spacing w:after="120" w:line="240" w:lineRule="auto"/>
        <w:rPr>
          <w:rFonts w:ascii="Arial" w:eastAsia="Times New Roman" w:hAnsi="Arial" w:cs="Arial"/>
          <w:b/>
          <w:bCs/>
          <w:sz w:val="20"/>
          <w:szCs w:val="20"/>
          <w:lang w:val="en-GB" w:eastAsia="en-GB"/>
        </w:rPr>
      </w:pPr>
      <w:r>
        <w:rPr>
          <w:rFonts w:ascii="Arial" w:eastAsia="Times New Roman" w:hAnsi="Arial" w:cs="Arial"/>
          <w:sz w:val="20"/>
          <w:szCs w:val="20"/>
          <w:lang w:val="en-GB" w:eastAsia="en-GB"/>
        </w:rPr>
        <w:t>RECODA has been participating i</w:t>
      </w:r>
      <w:r w:rsidR="009C3169" w:rsidRPr="000F53C0">
        <w:rPr>
          <w:rFonts w:ascii="Arial" w:eastAsia="Times New Roman" w:hAnsi="Arial" w:cs="Arial"/>
          <w:sz w:val="20"/>
          <w:szCs w:val="20"/>
          <w:lang w:val="en-GB" w:eastAsia="en-GB"/>
        </w:rPr>
        <w:t xml:space="preserve">n </w:t>
      </w:r>
      <w:r>
        <w:rPr>
          <w:rFonts w:ascii="Arial" w:eastAsia="Times New Roman" w:hAnsi="Arial" w:cs="Arial"/>
          <w:sz w:val="20"/>
          <w:szCs w:val="20"/>
          <w:lang w:val="en-GB" w:eastAsia="en-GB"/>
        </w:rPr>
        <w:t xml:space="preserve">the </w:t>
      </w:r>
      <w:r w:rsidR="009C3169" w:rsidRPr="000F53C0">
        <w:rPr>
          <w:rFonts w:ascii="Arial" w:eastAsia="Times New Roman" w:hAnsi="Arial" w:cs="Arial"/>
          <w:sz w:val="20"/>
          <w:szCs w:val="20"/>
          <w:lang w:val="en-GB" w:eastAsia="en-GB"/>
        </w:rPr>
        <w:t>Rural Initiatives for Participatory Agricultural Transformation (RIPAT) project funded by Rockwool Foundation, Denmark since 2006. These are economic development interventions that aim to close the agricultural technology gap as a means to improve livelihoods and self-support among impoverished small</w:t>
      </w:r>
      <w:r>
        <w:rPr>
          <w:rFonts w:ascii="Arial" w:eastAsia="Times New Roman" w:hAnsi="Arial" w:cs="Arial"/>
          <w:sz w:val="20"/>
          <w:szCs w:val="20"/>
          <w:lang w:val="en-GB" w:eastAsia="en-GB"/>
        </w:rPr>
        <w:t>-scale</w:t>
      </w:r>
      <w:r w:rsidR="009C3169" w:rsidRPr="000F53C0">
        <w:rPr>
          <w:rFonts w:ascii="Arial" w:eastAsia="Times New Roman" w:hAnsi="Arial" w:cs="Arial"/>
          <w:sz w:val="20"/>
          <w:szCs w:val="20"/>
          <w:lang w:val="en-GB" w:eastAsia="en-GB"/>
        </w:rPr>
        <w:t xml:space="preserve"> farmers in Tanzania. The RIPAT intervention was intended to find sustainable, low-cost solutions to the challenges faced by small-scale farmers by providing proper tools, techniques and information in a participatory help-to-self-help approach</w:t>
      </w:r>
      <w:r w:rsidR="009C3169" w:rsidRPr="000F53C0">
        <w:rPr>
          <w:rFonts w:ascii="Arial" w:eastAsia="Times New Roman" w:hAnsi="Arial" w:cs="Arial"/>
          <w:b/>
          <w:bCs/>
          <w:sz w:val="20"/>
          <w:szCs w:val="20"/>
          <w:lang w:val="en-GB" w:eastAsia="en-GB"/>
        </w:rPr>
        <w:t>.</w:t>
      </w:r>
    </w:p>
    <w:p w:rsidR="009C3169" w:rsidRPr="000F53C0" w:rsidRDefault="009C3169" w:rsidP="00280C4E">
      <w:pPr>
        <w:spacing w:after="120" w:line="240" w:lineRule="auto"/>
        <w:rPr>
          <w:rFonts w:ascii="Arial" w:hAnsi="Arial" w:cs="Arial"/>
          <w:sz w:val="20"/>
          <w:szCs w:val="20"/>
          <w:lang w:val="en-GB"/>
        </w:rPr>
      </w:pPr>
      <w:r w:rsidRPr="000F53C0">
        <w:rPr>
          <w:rFonts w:ascii="Arial" w:eastAsia="Times New Roman" w:hAnsi="Arial" w:cs="Arial"/>
          <w:sz w:val="20"/>
          <w:szCs w:val="20"/>
          <w:lang w:val="en-GB" w:eastAsia="en-GB"/>
        </w:rPr>
        <w:lastRenderedPageBreak/>
        <w:t>Through the RIPAT project, farmers are offered a range of improved farming methods and technologies (basket of options)</w:t>
      </w:r>
      <w:r w:rsidR="00E91412">
        <w:rPr>
          <w:rFonts w:ascii="Arial" w:eastAsia="Times New Roman" w:hAnsi="Arial" w:cs="Arial"/>
          <w:sz w:val="20"/>
          <w:szCs w:val="20"/>
          <w:lang w:val="en-GB" w:eastAsia="en-GB"/>
        </w:rPr>
        <w:t xml:space="preserve"> using a Farmer Field School approach</w:t>
      </w:r>
      <w:r w:rsidRPr="000F53C0">
        <w:rPr>
          <w:rFonts w:ascii="Arial" w:eastAsia="Times New Roman" w:hAnsi="Arial" w:cs="Arial"/>
          <w:sz w:val="20"/>
          <w:szCs w:val="20"/>
          <w:lang w:val="en-GB" w:eastAsia="en-GB"/>
        </w:rPr>
        <w:t xml:space="preserve">. </w:t>
      </w:r>
    </w:p>
    <w:p w:rsidR="009C3169" w:rsidRPr="000F53C0" w:rsidRDefault="009C3169" w:rsidP="00280C4E">
      <w:pPr>
        <w:spacing w:after="0" w:line="240" w:lineRule="auto"/>
        <w:rPr>
          <w:rFonts w:ascii="Arial" w:hAnsi="Arial" w:cs="Arial"/>
          <w:b/>
          <w:sz w:val="20"/>
          <w:szCs w:val="20"/>
          <w:lang w:val="en-GB"/>
        </w:rPr>
      </w:pPr>
      <w:r w:rsidRPr="000F53C0">
        <w:rPr>
          <w:rFonts w:ascii="Arial" w:hAnsi="Arial" w:cs="Arial"/>
          <w:b/>
          <w:sz w:val="20"/>
          <w:szCs w:val="20"/>
          <w:lang w:val="en-GB"/>
        </w:rPr>
        <w:t xml:space="preserve">The Eastern Africa Agricultural Productivity Programme (EAAPP) </w:t>
      </w:r>
    </w:p>
    <w:p w:rsidR="009C3169" w:rsidRPr="000F53C0" w:rsidRDefault="009C3169" w:rsidP="00280C4E">
      <w:pPr>
        <w:spacing w:after="120" w:line="240" w:lineRule="auto"/>
        <w:rPr>
          <w:rFonts w:ascii="Arial" w:hAnsi="Arial" w:cs="Arial"/>
          <w:sz w:val="20"/>
          <w:szCs w:val="20"/>
          <w:lang w:val="en-GB"/>
        </w:rPr>
      </w:pPr>
      <w:r w:rsidRPr="000F53C0">
        <w:rPr>
          <w:rFonts w:ascii="Arial" w:hAnsi="Arial" w:cs="Arial"/>
          <w:sz w:val="20"/>
          <w:szCs w:val="20"/>
          <w:lang w:val="en-GB"/>
        </w:rPr>
        <w:t>The Eastern Africa Agricultural Productivity Programme (EAAPP)</w:t>
      </w:r>
      <w:r w:rsidR="00952A75">
        <w:rPr>
          <w:rFonts w:ascii="Arial" w:hAnsi="Arial" w:cs="Arial"/>
          <w:sz w:val="20"/>
          <w:szCs w:val="20"/>
          <w:lang w:val="en-GB"/>
        </w:rPr>
        <w:t>,</w:t>
      </w:r>
      <w:r w:rsidRPr="000F53C0">
        <w:rPr>
          <w:rFonts w:ascii="Arial" w:hAnsi="Arial" w:cs="Arial"/>
          <w:sz w:val="20"/>
          <w:szCs w:val="20"/>
          <w:lang w:val="en-GB"/>
        </w:rPr>
        <w:t xml:space="preserve"> funded by the World Bank</w:t>
      </w:r>
      <w:r w:rsidR="00952A75">
        <w:rPr>
          <w:rFonts w:ascii="Arial" w:hAnsi="Arial" w:cs="Arial"/>
          <w:sz w:val="20"/>
          <w:szCs w:val="20"/>
          <w:lang w:val="en-GB"/>
        </w:rPr>
        <w:t>, seeks</w:t>
      </w:r>
      <w:r w:rsidRPr="000F53C0">
        <w:rPr>
          <w:rFonts w:ascii="Arial" w:hAnsi="Arial" w:cs="Arial"/>
          <w:sz w:val="20"/>
          <w:szCs w:val="20"/>
          <w:lang w:val="en-GB"/>
        </w:rPr>
        <w:t xml:space="preserve"> to address issues of agricultural productivity and development in rice, cassava, wheat and dairy commodities across the region. A five year Phase I (2010/11-2014/15) involves four participating pilot countries</w:t>
      </w:r>
      <w:r w:rsidR="00952A75">
        <w:rPr>
          <w:rFonts w:ascii="Arial" w:hAnsi="Arial" w:cs="Arial"/>
          <w:sz w:val="20"/>
          <w:szCs w:val="20"/>
          <w:lang w:val="en-GB"/>
        </w:rPr>
        <w:t>,</w:t>
      </w:r>
      <w:r w:rsidRPr="000F53C0">
        <w:rPr>
          <w:rFonts w:ascii="Arial" w:hAnsi="Arial" w:cs="Arial"/>
          <w:sz w:val="20"/>
          <w:szCs w:val="20"/>
          <w:lang w:val="en-GB"/>
        </w:rPr>
        <w:t xml:space="preserve"> namely Tanzania, Kenya, Uganda and Ethiopia, </w:t>
      </w:r>
      <w:r w:rsidR="00A46574">
        <w:rPr>
          <w:rFonts w:ascii="Arial" w:hAnsi="Arial" w:cs="Arial"/>
          <w:sz w:val="20"/>
          <w:szCs w:val="20"/>
          <w:lang w:val="en-GB"/>
        </w:rPr>
        <w:t>which host Centres of Excellence</w:t>
      </w:r>
      <w:r w:rsidRPr="000F53C0">
        <w:rPr>
          <w:rFonts w:ascii="Arial" w:hAnsi="Arial" w:cs="Arial"/>
          <w:sz w:val="20"/>
          <w:szCs w:val="20"/>
          <w:lang w:val="en-GB"/>
        </w:rPr>
        <w:t xml:space="preserve"> for rice, dairy, cassava and wheat, respectively.  </w:t>
      </w:r>
    </w:p>
    <w:p w:rsidR="009C3169" w:rsidRPr="000F53C0" w:rsidRDefault="009C3169" w:rsidP="00280C4E">
      <w:pPr>
        <w:spacing w:after="0" w:line="240" w:lineRule="auto"/>
        <w:rPr>
          <w:rFonts w:ascii="Arial" w:hAnsi="Arial" w:cs="Arial"/>
          <w:sz w:val="20"/>
          <w:szCs w:val="20"/>
          <w:lang w:val="en-GB"/>
        </w:rPr>
      </w:pPr>
      <w:r w:rsidRPr="000F53C0">
        <w:rPr>
          <w:rFonts w:ascii="Arial" w:hAnsi="Arial" w:cs="Arial"/>
          <w:sz w:val="20"/>
          <w:szCs w:val="20"/>
          <w:lang w:val="en-GB"/>
        </w:rPr>
        <w:t>The overall goal of EAAPP is to contribute to economic growth through increased agricultural productivity, value added and competitiveness of the sub-regional agricultural system. However the program objectives are to strengthen and scale up regional cooperation in technology generation, training and dissemination programs for priority commodities geared to:</w:t>
      </w:r>
    </w:p>
    <w:p w:rsidR="009C3169" w:rsidRPr="000F53C0" w:rsidRDefault="009C3169" w:rsidP="00280C4E">
      <w:pPr>
        <w:pStyle w:val="ListParagraph"/>
        <w:numPr>
          <w:ilvl w:val="0"/>
          <w:numId w:val="23"/>
        </w:numPr>
        <w:spacing w:line="240" w:lineRule="auto"/>
        <w:ind w:left="397"/>
        <w:rPr>
          <w:rFonts w:ascii="Arial" w:hAnsi="Arial" w:cs="Arial"/>
          <w:sz w:val="20"/>
          <w:szCs w:val="20"/>
          <w:lang w:val="en-GB"/>
        </w:rPr>
      </w:pPr>
      <w:r w:rsidRPr="000F53C0">
        <w:rPr>
          <w:rFonts w:ascii="Arial" w:hAnsi="Arial" w:cs="Arial"/>
          <w:sz w:val="20"/>
          <w:szCs w:val="20"/>
          <w:lang w:val="en-GB"/>
        </w:rPr>
        <w:t>enhanced regional specialization in agricultural research</w:t>
      </w:r>
    </w:p>
    <w:p w:rsidR="009C3169" w:rsidRPr="000F53C0" w:rsidRDefault="009C3169" w:rsidP="00280C4E">
      <w:pPr>
        <w:pStyle w:val="ListParagraph"/>
        <w:numPr>
          <w:ilvl w:val="0"/>
          <w:numId w:val="23"/>
        </w:numPr>
        <w:spacing w:line="240" w:lineRule="auto"/>
        <w:ind w:left="397"/>
        <w:rPr>
          <w:rFonts w:ascii="Arial" w:hAnsi="Arial" w:cs="Arial"/>
          <w:sz w:val="20"/>
          <w:szCs w:val="20"/>
          <w:lang w:val="en-GB"/>
        </w:rPr>
      </w:pPr>
      <w:r w:rsidRPr="000F53C0">
        <w:rPr>
          <w:rFonts w:ascii="Arial" w:hAnsi="Arial" w:cs="Arial"/>
          <w:sz w:val="20"/>
          <w:szCs w:val="20"/>
          <w:lang w:val="en-GB"/>
        </w:rPr>
        <w:t xml:space="preserve">enhanced collaboration in agricultural training and technology dissemination </w:t>
      </w:r>
    </w:p>
    <w:p w:rsidR="009C3169" w:rsidRDefault="009C3169" w:rsidP="00280C4E">
      <w:pPr>
        <w:pStyle w:val="ListParagraph"/>
        <w:numPr>
          <w:ilvl w:val="0"/>
          <w:numId w:val="23"/>
        </w:numPr>
        <w:spacing w:line="240" w:lineRule="auto"/>
        <w:ind w:left="397"/>
        <w:rPr>
          <w:rFonts w:ascii="Arial" w:hAnsi="Arial" w:cs="Arial"/>
          <w:sz w:val="20"/>
          <w:szCs w:val="20"/>
          <w:lang w:val="en-GB"/>
        </w:rPr>
      </w:pPr>
      <w:proofErr w:type="gramStart"/>
      <w:r w:rsidRPr="000F53C0">
        <w:rPr>
          <w:rFonts w:ascii="Arial" w:hAnsi="Arial" w:cs="Arial"/>
          <w:sz w:val="20"/>
          <w:szCs w:val="20"/>
          <w:lang w:val="en-GB"/>
        </w:rPr>
        <w:t>increased</w:t>
      </w:r>
      <w:proofErr w:type="gramEnd"/>
      <w:r w:rsidRPr="000F53C0">
        <w:rPr>
          <w:rFonts w:ascii="Arial" w:hAnsi="Arial" w:cs="Arial"/>
          <w:sz w:val="20"/>
          <w:szCs w:val="20"/>
          <w:lang w:val="en-GB"/>
        </w:rPr>
        <w:t xml:space="preserve"> transfer of agricultural technology, information and knowledge across national boundaries.  </w:t>
      </w:r>
    </w:p>
    <w:p w:rsidR="009C3169" w:rsidRPr="00A46574" w:rsidRDefault="009C3169" w:rsidP="00280C4E">
      <w:pPr>
        <w:spacing w:after="0" w:line="240" w:lineRule="auto"/>
        <w:rPr>
          <w:rFonts w:ascii="Arial" w:hAnsi="Arial" w:cs="Arial"/>
          <w:b/>
          <w:i/>
          <w:sz w:val="20"/>
          <w:szCs w:val="20"/>
          <w:lang w:val="en-GB"/>
        </w:rPr>
      </w:pPr>
      <w:r w:rsidRPr="00A46574">
        <w:rPr>
          <w:rFonts w:ascii="Arial" w:hAnsi="Arial" w:cs="Arial"/>
          <w:b/>
          <w:i/>
          <w:sz w:val="20"/>
          <w:szCs w:val="20"/>
          <w:lang w:val="en-GB"/>
        </w:rPr>
        <w:t xml:space="preserve">Centre of Excellence for rice in Tanzania </w:t>
      </w:r>
    </w:p>
    <w:p w:rsidR="009C3169" w:rsidRPr="000F53C0" w:rsidRDefault="009C3169" w:rsidP="00280C4E">
      <w:pPr>
        <w:spacing w:after="120" w:line="240" w:lineRule="auto"/>
        <w:rPr>
          <w:rFonts w:ascii="Arial" w:hAnsi="Arial" w:cs="Arial"/>
          <w:sz w:val="20"/>
          <w:szCs w:val="20"/>
          <w:lang w:val="en-GB"/>
        </w:rPr>
      </w:pPr>
      <w:r w:rsidRPr="000F53C0">
        <w:rPr>
          <w:rFonts w:ascii="Arial" w:hAnsi="Arial" w:cs="Arial"/>
          <w:sz w:val="20"/>
          <w:szCs w:val="20"/>
          <w:lang w:val="en-GB"/>
        </w:rPr>
        <w:t>Low rice yields have been implicated by employment of poor production and management options against</w:t>
      </w:r>
      <w:r w:rsidR="00952A75">
        <w:rPr>
          <w:rFonts w:ascii="Arial" w:hAnsi="Arial" w:cs="Arial"/>
          <w:sz w:val="20"/>
          <w:szCs w:val="20"/>
          <w:lang w:val="en-GB"/>
        </w:rPr>
        <w:t xml:space="preserve"> biotic factors (diseases Rice yellow mottle virus, bacterial leaf blight and blast; insect pests African rice gall midge and s</w:t>
      </w:r>
      <w:r w:rsidRPr="000F53C0">
        <w:rPr>
          <w:rFonts w:ascii="Arial" w:hAnsi="Arial" w:cs="Arial"/>
          <w:sz w:val="20"/>
          <w:szCs w:val="20"/>
          <w:lang w:val="en-GB"/>
        </w:rPr>
        <w:t>tem borers</w:t>
      </w:r>
      <w:r w:rsidR="00952A75">
        <w:rPr>
          <w:rFonts w:ascii="Arial" w:hAnsi="Arial" w:cs="Arial"/>
          <w:sz w:val="20"/>
          <w:szCs w:val="20"/>
          <w:lang w:val="en-GB"/>
        </w:rPr>
        <w:t>,</w:t>
      </w:r>
      <w:r w:rsidRPr="000F53C0">
        <w:rPr>
          <w:rFonts w:ascii="Arial" w:hAnsi="Arial" w:cs="Arial"/>
          <w:sz w:val="20"/>
          <w:szCs w:val="20"/>
          <w:lang w:val="en-GB"/>
        </w:rPr>
        <w:t xml:space="preserve"> and weeds) and abiotic factors (drought, cold, soil fertility/nutritional disorders). In order to optimize yields and ensure grain quality attributes, integrated production and management options for rice diseases, insect pests, weeds, soil fertility and water management in major rice farming systems become imperative in the region.</w:t>
      </w:r>
    </w:p>
    <w:p w:rsidR="009C3169" w:rsidRPr="000F53C0" w:rsidRDefault="009C3169" w:rsidP="00280C4E">
      <w:pPr>
        <w:spacing w:after="0" w:line="240" w:lineRule="auto"/>
        <w:rPr>
          <w:rFonts w:ascii="Arial" w:hAnsi="Arial" w:cs="Arial"/>
          <w:sz w:val="20"/>
          <w:szCs w:val="20"/>
          <w:lang w:val="en-GB"/>
        </w:rPr>
      </w:pPr>
      <w:r w:rsidRPr="000F53C0">
        <w:rPr>
          <w:rFonts w:ascii="Arial" w:hAnsi="Arial" w:cs="Arial"/>
          <w:sz w:val="20"/>
          <w:szCs w:val="20"/>
          <w:lang w:val="en-GB"/>
        </w:rPr>
        <w:t>The Centre of Excellence for rice, through various institutions, is coordinating a number of ISFM-related projects in Tanzania, Kenya and Uganda. The projects include:</w:t>
      </w:r>
    </w:p>
    <w:p w:rsidR="009C3169" w:rsidRPr="000F53C0" w:rsidRDefault="009C3169" w:rsidP="00280C4E">
      <w:pPr>
        <w:pStyle w:val="ListParagraph"/>
        <w:numPr>
          <w:ilvl w:val="0"/>
          <w:numId w:val="24"/>
        </w:numPr>
        <w:spacing w:line="240" w:lineRule="auto"/>
        <w:ind w:left="397"/>
        <w:rPr>
          <w:rFonts w:ascii="Arial" w:hAnsi="Arial" w:cs="Arial"/>
          <w:b/>
          <w:sz w:val="20"/>
          <w:szCs w:val="20"/>
          <w:lang w:val="en-GB"/>
        </w:rPr>
      </w:pPr>
      <w:r w:rsidRPr="000F53C0">
        <w:rPr>
          <w:rFonts w:ascii="Arial" w:hAnsi="Arial" w:cs="Arial"/>
          <w:sz w:val="20"/>
          <w:szCs w:val="20"/>
          <w:lang w:val="en-GB"/>
        </w:rPr>
        <w:t>Improving productivity in rice ecosystems through integrated soil fertility and water management</w:t>
      </w:r>
      <w:r w:rsidR="00D60109">
        <w:rPr>
          <w:rFonts w:ascii="Arial" w:hAnsi="Arial" w:cs="Arial"/>
          <w:sz w:val="20"/>
          <w:szCs w:val="20"/>
          <w:lang w:val="en-GB"/>
        </w:rPr>
        <w:t>.</w:t>
      </w:r>
    </w:p>
    <w:p w:rsidR="009C3169" w:rsidRPr="000F53C0" w:rsidRDefault="009C3169" w:rsidP="00280C4E">
      <w:pPr>
        <w:pStyle w:val="ListParagraph"/>
        <w:numPr>
          <w:ilvl w:val="0"/>
          <w:numId w:val="24"/>
        </w:numPr>
        <w:spacing w:line="240" w:lineRule="auto"/>
        <w:ind w:left="397"/>
        <w:rPr>
          <w:rFonts w:ascii="Arial" w:hAnsi="Arial" w:cs="Arial"/>
          <w:b/>
          <w:sz w:val="20"/>
          <w:szCs w:val="20"/>
          <w:lang w:val="en-GB"/>
        </w:rPr>
      </w:pPr>
      <w:r w:rsidRPr="000F53C0">
        <w:rPr>
          <w:rFonts w:ascii="Arial" w:hAnsi="Arial" w:cs="Arial"/>
          <w:sz w:val="20"/>
          <w:szCs w:val="20"/>
          <w:lang w:val="en-GB"/>
        </w:rPr>
        <w:t>Enhancing the productivity of the rice-based systems: Verification and promotion of crop and nutrient management options</w:t>
      </w:r>
      <w:r w:rsidR="00D60109">
        <w:rPr>
          <w:rFonts w:ascii="Arial" w:hAnsi="Arial" w:cs="Arial"/>
          <w:sz w:val="20"/>
          <w:szCs w:val="20"/>
          <w:lang w:val="en-GB"/>
        </w:rPr>
        <w:t>.</w:t>
      </w:r>
    </w:p>
    <w:p w:rsidR="009C3169" w:rsidRPr="000F53C0" w:rsidRDefault="009C3169" w:rsidP="00280C4E">
      <w:pPr>
        <w:pStyle w:val="ListParagraph"/>
        <w:numPr>
          <w:ilvl w:val="0"/>
          <w:numId w:val="24"/>
        </w:numPr>
        <w:spacing w:line="240" w:lineRule="auto"/>
        <w:ind w:left="397"/>
        <w:rPr>
          <w:rFonts w:ascii="Arial" w:hAnsi="Arial" w:cs="Arial"/>
          <w:b/>
          <w:sz w:val="20"/>
          <w:szCs w:val="20"/>
          <w:lang w:val="en-GB"/>
        </w:rPr>
      </w:pPr>
      <w:r w:rsidRPr="000F53C0">
        <w:rPr>
          <w:rFonts w:ascii="Arial" w:hAnsi="Arial" w:cs="Arial"/>
          <w:sz w:val="20"/>
          <w:szCs w:val="20"/>
          <w:lang w:val="en-GB"/>
        </w:rPr>
        <w:t>Enhancing rice productivity through development of integrated management of major abiotic stresses (focussing on salt affected soils) with exploitation of diversified rice products in Eastern Africa</w:t>
      </w:r>
      <w:r w:rsidR="00D60109">
        <w:rPr>
          <w:rFonts w:ascii="Arial" w:hAnsi="Arial" w:cs="Arial"/>
          <w:sz w:val="20"/>
          <w:szCs w:val="20"/>
          <w:lang w:val="en-GB"/>
        </w:rPr>
        <w:t>.</w:t>
      </w:r>
    </w:p>
    <w:p w:rsidR="009C3169" w:rsidRPr="000F53C0" w:rsidRDefault="009C3169" w:rsidP="00280C4E">
      <w:pPr>
        <w:pStyle w:val="ListParagraph"/>
        <w:numPr>
          <w:ilvl w:val="0"/>
          <w:numId w:val="24"/>
        </w:numPr>
        <w:spacing w:after="120" w:line="240" w:lineRule="auto"/>
        <w:ind w:left="397"/>
        <w:rPr>
          <w:rFonts w:ascii="Arial" w:hAnsi="Arial" w:cs="Arial"/>
          <w:b/>
          <w:sz w:val="20"/>
          <w:szCs w:val="20"/>
          <w:lang w:val="en-GB"/>
        </w:rPr>
      </w:pPr>
      <w:r w:rsidRPr="000F53C0">
        <w:rPr>
          <w:rFonts w:ascii="Arial" w:hAnsi="Arial" w:cs="Arial"/>
          <w:sz w:val="20"/>
          <w:szCs w:val="20"/>
          <w:lang w:val="en-GB"/>
        </w:rPr>
        <w:t>Enhancing adoption of rice technologies in different ecosystems in Eastern Africa</w:t>
      </w:r>
      <w:r w:rsidR="00D60109">
        <w:rPr>
          <w:rFonts w:ascii="Arial" w:hAnsi="Arial" w:cs="Arial"/>
          <w:sz w:val="20"/>
          <w:szCs w:val="20"/>
          <w:lang w:val="en-GB"/>
        </w:rPr>
        <w:t>.</w:t>
      </w:r>
    </w:p>
    <w:p w:rsidR="009C3169" w:rsidRPr="000F53C0" w:rsidRDefault="009C3169" w:rsidP="00280C4E">
      <w:pPr>
        <w:spacing w:after="120" w:line="240" w:lineRule="auto"/>
        <w:rPr>
          <w:rFonts w:ascii="Arial" w:hAnsi="Arial" w:cs="Arial"/>
          <w:sz w:val="20"/>
          <w:szCs w:val="20"/>
          <w:lang w:val="en-GB"/>
        </w:rPr>
      </w:pPr>
      <w:r w:rsidRPr="000F53C0">
        <w:rPr>
          <w:rFonts w:ascii="Arial" w:hAnsi="Arial" w:cs="Arial"/>
          <w:sz w:val="20"/>
          <w:szCs w:val="20"/>
          <w:lang w:val="en-GB"/>
        </w:rPr>
        <w:t>The dissemination approaches include training, establishment of demonstration plots and field days and development of extension materials.</w:t>
      </w:r>
    </w:p>
    <w:p w:rsidR="009C3169" w:rsidRPr="000F53C0" w:rsidRDefault="009C3169" w:rsidP="00280C4E">
      <w:pPr>
        <w:spacing w:before="240" w:line="240" w:lineRule="auto"/>
        <w:rPr>
          <w:rFonts w:ascii="Arial" w:hAnsi="Arial" w:cs="Arial"/>
          <w:sz w:val="20"/>
          <w:szCs w:val="20"/>
          <w:lang w:val="en-GB"/>
        </w:rPr>
      </w:pPr>
      <w:r w:rsidRPr="000F53C0">
        <w:rPr>
          <w:rFonts w:ascii="Arial" w:hAnsi="Arial" w:cs="Arial"/>
          <w:sz w:val="20"/>
          <w:szCs w:val="20"/>
          <w:lang w:val="en-GB"/>
        </w:rPr>
        <w:t xml:space="preserve">The </w:t>
      </w:r>
      <w:r w:rsidR="00A46574">
        <w:rPr>
          <w:rFonts w:ascii="Arial" w:hAnsi="Arial" w:cs="Arial"/>
          <w:sz w:val="20"/>
          <w:szCs w:val="20"/>
          <w:lang w:val="en-GB"/>
        </w:rPr>
        <w:t xml:space="preserve">EAAPP </w:t>
      </w:r>
      <w:r w:rsidRPr="000F53C0">
        <w:rPr>
          <w:rFonts w:ascii="Arial" w:hAnsi="Arial" w:cs="Arial"/>
          <w:sz w:val="20"/>
          <w:szCs w:val="20"/>
          <w:lang w:val="en-GB"/>
        </w:rPr>
        <w:t>project is under review for possible extension to the second phase.</w:t>
      </w:r>
    </w:p>
    <w:p w:rsidR="009C3169" w:rsidRPr="00F230A3" w:rsidRDefault="009C3169" w:rsidP="00280C4E">
      <w:pPr>
        <w:pStyle w:val="Heading2"/>
        <w:spacing w:line="240" w:lineRule="auto"/>
        <w:rPr>
          <w:rFonts w:ascii="Arial" w:hAnsi="Arial" w:cs="Arial"/>
          <w:color w:val="auto"/>
          <w:sz w:val="20"/>
          <w:szCs w:val="20"/>
        </w:rPr>
      </w:pPr>
      <w:bookmarkStart w:id="12" w:name="_Toc412845757"/>
      <w:proofErr w:type="spellStart"/>
      <w:r w:rsidRPr="000F53C0">
        <w:rPr>
          <w:rFonts w:ascii="Arial" w:hAnsi="Arial" w:cs="Arial"/>
          <w:color w:val="auto"/>
          <w:sz w:val="20"/>
          <w:szCs w:val="20"/>
        </w:rPr>
        <w:t>Inades</w:t>
      </w:r>
      <w:proofErr w:type="spellEnd"/>
      <w:r w:rsidRPr="000F53C0">
        <w:rPr>
          <w:rFonts w:ascii="Arial" w:hAnsi="Arial" w:cs="Arial"/>
          <w:color w:val="auto"/>
          <w:sz w:val="20"/>
          <w:szCs w:val="20"/>
        </w:rPr>
        <w:t xml:space="preserve"> Formation Tanzania</w:t>
      </w:r>
      <w:bookmarkEnd w:id="12"/>
      <w:r w:rsidRPr="00F230A3">
        <w:rPr>
          <w:rStyle w:val="FootnoteReference"/>
          <w:rFonts w:ascii="Arial" w:hAnsi="Arial" w:cs="Arial"/>
          <w:color w:val="auto"/>
          <w:sz w:val="20"/>
          <w:szCs w:val="20"/>
        </w:rPr>
        <w:footnoteReference w:id="46"/>
      </w:r>
    </w:p>
    <w:p w:rsidR="009C3169" w:rsidRPr="000F53C0" w:rsidRDefault="009C3169" w:rsidP="00280C4E">
      <w:pPr>
        <w:shd w:val="clear" w:color="auto" w:fill="FFFFFF"/>
        <w:spacing w:after="120" w:line="240" w:lineRule="auto"/>
        <w:rPr>
          <w:rFonts w:ascii="Arial" w:eastAsia="Times New Roman" w:hAnsi="Arial" w:cs="Arial"/>
          <w:color w:val="000000"/>
          <w:sz w:val="20"/>
          <w:szCs w:val="20"/>
          <w:lang w:val="en-GB" w:eastAsia="en-GB"/>
        </w:rPr>
      </w:pPr>
      <w:proofErr w:type="spellStart"/>
      <w:r w:rsidRPr="000F53C0">
        <w:rPr>
          <w:rFonts w:ascii="Arial" w:eastAsia="Times New Roman" w:hAnsi="Arial" w:cs="Arial"/>
          <w:color w:val="000000"/>
          <w:sz w:val="20"/>
          <w:szCs w:val="20"/>
          <w:lang w:val="en-GB" w:eastAsia="en-GB"/>
        </w:rPr>
        <w:t>Inades</w:t>
      </w:r>
      <w:proofErr w:type="spellEnd"/>
      <w:r w:rsidRPr="000F53C0">
        <w:rPr>
          <w:rFonts w:ascii="Arial" w:eastAsia="Times New Roman" w:hAnsi="Arial" w:cs="Arial"/>
          <w:color w:val="000000"/>
          <w:sz w:val="20"/>
          <w:szCs w:val="20"/>
          <w:lang w:val="en-GB" w:eastAsia="en-GB"/>
        </w:rPr>
        <w:t xml:space="preserve"> Formation Tanzania is a non-governmental </w:t>
      </w:r>
      <w:r w:rsidR="00D66AD4" w:rsidRPr="000F53C0">
        <w:rPr>
          <w:rFonts w:ascii="Arial" w:eastAsia="Times New Roman" w:hAnsi="Arial" w:cs="Arial"/>
          <w:color w:val="000000"/>
          <w:sz w:val="20"/>
          <w:szCs w:val="20"/>
          <w:lang w:val="en-GB" w:eastAsia="en-GB"/>
        </w:rPr>
        <w:t>organization affiliated to the i</w:t>
      </w:r>
      <w:r w:rsidRPr="000F53C0">
        <w:rPr>
          <w:rFonts w:ascii="Arial" w:eastAsia="Times New Roman" w:hAnsi="Arial" w:cs="Arial"/>
          <w:color w:val="000000"/>
          <w:sz w:val="20"/>
          <w:szCs w:val="20"/>
          <w:lang w:val="en-GB" w:eastAsia="en-GB"/>
        </w:rPr>
        <w:t xml:space="preserve">nternational association </w:t>
      </w:r>
      <w:proofErr w:type="spellStart"/>
      <w:r w:rsidRPr="000F53C0">
        <w:rPr>
          <w:rFonts w:ascii="Arial" w:eastAsia="Times New Roman" w:hAnsi="Arial" w:cs="Arial"/>
          <w:color w:val="000000"/>
          <w:sz w:val="20"/>
          <w:szCs w:val="20"/>
          <w:lang w:val="en-GB" w:eastAsia="en-GB"/>
        </w:rPr>
        <w:t>Inades</w:t>
      </w:r>
      <w:proofErr w:type="spellEnd"/>
      <w:r w:rsidRPr="000F53C0">
        <w:rPr>
          <w:rFonts w:ascii="Arial" w:eastAsia="Times New Roman" w:hAnsi="Arial" w:cs="Arial"/>
          <w:color w:val="000000"/>
          <w:sz w:val="20"/>
          <w:szCs w:val="20"/>
          <w:lang w:val="en-GB" w:eastAsia="en-GB"/>
        </w:rPr>
        <w:t xml:space="preserve"> Formation. It has been operating as an independent entity in Tanzania since 1994.</w:t>
      </w:r>
    </w:p>
    <w:p w:rsidR="009C3169" w:rsidRPr="000F53C0" w:rsidRDefault="009C3169" w:rsidP="00280C4E">
      <w:pPr>
        <w:spacing w:after="120" w:line="240" w:lineRule="auto"/>
        <w:rPr>
          <w:rFonts w:ascii="Arial" w:hAnsi="Arial" w:cs="Arial"/>
          <w:sz w:val="20"/>
          <w:szCs w:val="20"/>
          <w:lang w:val="en-GB"/>
        </w:rPr>
      </w:pPr>
      <w:r w:rsidRPr="000F53C0">
        <w:rPr>
          <w:rFonts w:ascii="Arial" w:hAnsi="Arial" w:cs="Arial"/>
          <w:sz w:val="20"/>
          <w:szCs w:val="20"/>
          <w:lang w:val="en-GB"/>
        </w:rPr>
        <w:t xml:space="preserve">The main approach in information dissemination is training targeting farmers and farmer groups, trainers, development agents, extension agents and other NGOs. Training activities are carried </w:t>
      </w:r>
      <w:r w:rsidR="00D60109">
        <w:rPr>
          <w:rFonts w:ascii="Arial" w:hAnsi="Arial" w:cs="Arial"/>
          <w:sz w:val="20"/>
          <w:szCs w:val="20"/>
          <w:lang w:val="en-GB"/>
        </w:rPr>
        <w:t xml:space="preserve">out </w:t>
      </w:r>
      <w:r w:rsidRPr="000F53C0">
        <w:rPr>
          <w:rFonts w:ascii="Arial" w:hAnsi="Arial" w:cs="Arial"/>
          <w:sz w:val="20"/>
          <w:szCs w:val="20"/>
          <w:lang w:val="en-GB"/>
        </w:rPr>
        <w:t xml:space="preserve">in Dodoma, Mbeya, </w:t>
      </w:r>
      <w:proofErr w:type="spellStart"/>
      <w:r w:rsidRPr="000F53C0">
        <w:rPr>
          <w:rFonts w:ascii="Arial" w:hAnsi="Arial" w:cs="Arial"/>
          <w:sz w:val="20"/>
          <w:szCs w:val="20"/>
          <w:lang w:val="en-GB"/>
        </w:rPr>
        <w:t>Singida</w:t>
      </w:r>
      <w:proofErr w:type="spellEnd"/>
      <w:r w:rsidRPr="000F53C0">
        <w:rPr>
          <w:rFonts w:ascii="Arial" w:hAnsi="Arial" w:cs="Arial"/>
          <w:sz w:val="20"/>
          <w:szCs w:val="20"/>
          <w:lang w:val="en-GB"/>
        </w:rPr>
        <w:t xml:space="preserve"> and </w:t>
      </w:r>
      <w:proofErr w:type="spellStart"/>
      <w:r w:rsidRPr="000F53C0">
        <w:rPr>
          <w:rFonts w:ascii="Arial" w:hAnsi="Arial" w:cs="Arial"/>
          <w:sz w:val="20"/>
          <w:szCs w:val="20"/>
          <w:lang w:val="en-GB"/>
        </w:rPr>
        <w:t>Morogoro</w:t>
      </w:r>
      <w:proofErr w:type="spellEnd"/>
      <w:r w:rsidRPr="000F53C0">
        <w:rPr>
          <w:rFonts w:ascii="Arial" w:hAnsi="Arial" w:cs="Arial"/>
          <w:sz w:val="20"/>
          <w:szCs w:val="20"/>
          <w:lang w:val="en-GB"/>
        </w:rPr>
        <w:t xml:space="preserve">. Correspondence courses can be offered on a demand basis in all regions of the country. </w:t>
      </w:r>
    </w:p>
    <w:p w:rsidR="009C3169" w:rsidRPr="000F53C0" w:rsidRDefault="009C3169" w:rsidP="00280C4E">
      <w:pPr>
        <w:spacing w:after="0" w:line="240" w:lineRule="auto"/>
        <w:rPr>
          <w:rFonts w:ascii="Arial" w:hAnsi="Arial" w:cs="Arial"/>
          <w:sz w:val="20"/>
          <w:szCs w:val="20"/>
          <w:lang w:val="en-GB"/>
        </w:rPr>
      </w:pPr>
      <w:r w:rsidRPr="000F53C0">
        <w:rPr>
          <w:rFonts w:ascii="Arial" w:hAnsi="Arial" w:cs="Arial"/>
          <w:sz w:val="20"/>
          <w:szCs w:val="20"/>
          <w:lang w:val="en-GB"/>
        </w:rPr>
        <w:t>The following are examples of projects undertaken:</w:t>
      </w:r>
    </w:p>
    <w:p w:rsidR="009C3169" w:rsidRPr="000F53C0" w:rsidRDefault="009C3169" w:rsidP="00280C4E">
      <w:pPr>
        <w:pStyle w:val="ListParagraph"/>
        <w:numPr>
          <w:ilvl w:val="0"/>
          <w:numId w:val="19"/>
        </w:numPr>
        <w:spacing w:after="0" w:line="240" w:lineRule="auto"/>
        <w:ind w:left="397"/>
        <w:rPr>
          <w:rFonts w:ascii="Arial" w:hAnsi="Arial" w:cs="Arial"/>
          <w:sz w:val="20"/>
          <w:szCs w:val="20"/>
          <w:lang w:val="en-GB"/>
        </w:rPr>
      </w:pPr>
      <w:r w:rsidRPr="000F53C0">
        <w:rPr>
          <w:rFonts w:ascii="Arial" w:hAnsi="Arial" w:cs="Arial"/>
          <w:sz w:val="20"/>
          <w:szCs w:val="20"/>
          <w:lang w:val="en-GB"/>
        </w:rPr>
        <w:lastRenderedPageBreak/>
        <w:t>Back-up of rural communities in semi-arid central Tanzania on climate change adaptation and enhanced food security for their improved livelihoods</w:t>
      </w:r>
      <w:r w:rsidR="00D60109">
        <w:rPr>
          <w:rFonts w:ascii="Arial" w:hAnsi="Arial" w:cs="Arial"/>
          <w:sz w:val="20"/>
          <w:szCs w:val="20"/>
          <w:lang w:val="en-GB"/>
        </w:rPr>
        <w:t>.</w:t>
      </w:r>
    </w:p>
    <w:p w:rsidR="009C3169" w:rsidRPr="000F53C0" w:rsidRDefault="009C3169" w:rsidP="00280C4E">
      <w:pPr>
        <w:pStyle w:val="ListParagraph"/>
        <w:numPr>
          <w:ilvl w:val="0"/>
          <w:numId w:val="19"/>
        </w:numPr>
        <w:spacing w:after="0" w:line="240" w:lineRule="auto"/>
        <w:ind w:left="397"/>
        <w:rPr>
          <w:rFonts w:ascii="Arial" w:hAnsi="Arial" w:cs="Arial"/>
          <w:sz w:val="20"/>
          <w:szCs w:val="20"/>
          <w:lang w:val="en-GB"/>
        </w:rPr>
      </w:pPr>
      <w:r w:rsidRPr="000F53C0">
        <w:rPr>
          <w:rFonts w:ascii="Arial" w:hAnsi="Arial" w:cs="Arial"/>
          <w:sz w:val="20"/>
          <w:szCs w:val="20"/>
          <w:lang w:val="en-GB"/>
        </w:rPr>
        <w:t>Good seed initiatives</w:t>
      </w:r>
      <w:r w:rsidR="00D60109">
        <w:rPr>
          <w:rFonts w:ascii="Arial" w:hAnsi="Arial" w:cs="Arial"/>
          <w:sz w:val="20"/>
          <w:szCs w:val="20"/>
          <w:lang w:val="en-GB"/>
        </w:rPr>
        <w:t>.</w:t>
      </w:r>
    </w:p>
    <w:p w:rsidR="009C3169" w:rsidRPr="000F53C0" w:rsidRDefault="009C3169" w:rsidP="00280C4E">
      <w:pPr>
        <w:pStyle w:val="ListParagraph"/>
        <w:numPr>
          <w:ilvl w:val="0"/>
          <w:numId w:val="19"/>
        </w:numPr>
        <w:spacing w:after="0" w:line="240" w:lineRule="auto"/>
        <w:ind w:left="397"/>
        <w:rPr>
          <w:rFonts w:ascii="Arial" w:hAnsi="Arial" w:cs="Arial"/>
          <w:sz w:val="20"/>
          <w:szCs w:val="20"/>
          <w:lang w:val="en-GB"/>
        </w:rPr>
      </w:pPr>
      <w:r w:rsidRPr="000F53C0">
        <w:rPr>
          <w:rFonts w:ascii="Arial" w:hAnsi="Arial" w:cs="Arial"/>
          <w:sz w:val="20"/>
          <w:szCs w:val="20"/>
          <w:lang w:val="en-GB"/>
        </w:rPr>
        <w:t>Combining local innovative capacity with scientific research</w:t>
      </w:r>
      <w:r w:rsidR="00D60109">
        <w:rPr>
          <w:rFonts w:ascii="Arial" w:hAnsi="Arial" w:cs="Arial"/>
          <w:sz w:val="20"/>
          <w:szCs w:val="20"/>
          <w:lang w:val="en-GB"/>
        </w:rPr>
        <w:t>.</w:t>
      </w:r>
    </w:p>
    <w:p w:rsidR="009C3169" w:rsidRPr="000F53C0" w:rsidRDefault="009C3169" w:rsidP="00280C4E">
      <w:pPr>
        <w:pStyle w:val="ListParagraph"/>
        <w:numPr>
          <w:ilvl w:val="0"/>
          <w:numId w:val="19"/>
        </w:numPr>
        <w:spacing w:after="0" w:line="240" w:lineRule="auto"/>
        <w:ind w:left="397"/>
        <w:rPr>
          <w:rFonts w:ascii="Arial" w:hAnsi="Arial" w:cs="Arial"/>
          <w:sz w:val="20"/>
          <w:szCs w:val="20"/>
          <w:lang w:val="en-GB"/>
        </w:rPr>
      </w:pPr>
      <w:r w:rsidRPr="000F53C0">
        <w:rPr>
          <w:rFonts w:ascii="Arial" w:hAnsi="Arial" w:cs="Arial"/>
          <w:sz w:val="20"/>
          <w:szCs w:val="20"/>
          <w:lang w:val="en-GB"/>
        </w:rPr>
        <w:t>Enhancing resilience of communities through integrated</w:t>
      </w:r>
      <w:r w:rsidR="00D60109">
        <w:rPr>
          <w:rFonts w:ascii="Arial" w:hAnsi="Arial" w:cs="Arial"/>
          <w:sz w:val="20"/>
          <w:szCs w:val="20"/>
          <w:lang w:val="en-GB"/>
        </w:rPr>
        <w:t xml:space="preserve"> climate change adaptation and risk m</w:t>
      </w:r>
      <w:r w:rsidRPr="000F53C0">
        <w:rPr>
          <w:rFonts w:ascii="Arial" w:hAnsi="Arial" w:cs="Arial"/>
          <w:sz w:val="20"/>
          <w:szCs w:val="20"/>
          <w:lang w:val="en-GB"/>
        </w:rPr>
        <w:t xml:space="preserve">anagement in </w:t>
      </w:r>
      <w:proofErr w:type="spellStart"/>
      <w:r w:rsidRPr="000F53C0">
        <w:rPr>
          <w:rFonts w:ascii="Arial" w:hAnsi="Arial" w:cs="Arial"/>
          <w:sz w:val="20"/>
          <w:szCs w:val="20"/>
          <w:lang w:val="en-GB"/>
        </w:rPr>
        <w:t>Bahi</w:t>
      </w:r>
      <w:proofErr w:type="spellEnd"/>
      <w:r w:rsidRPr="000F53C0">
        <w:rPr>
          <w:rFonts w:ascii="Arial" w:hAnsi="Arial" w:cs="Arial"/>
          <w:sz w:val="20"/>
          <w:szCs w:val="20"/>
          <w:lang w:val="en-GB"/>
        </w:rPr>
        <w:t xml:space="preserve"> District</w:t>
      </w:r>
      <w:r w:rsidR="00D60109">
        <w:rPr>
          <w:rFonts w:ascii="Arial" w:hAnsi="Arial" w:cs="Arial"/>
          <w:sz w:val="20"/>
          <w:szCs w:val="20"/>
          <w:lang w:val="en-GB"/>
        </w:rPr>
        <w:t>.</w:t>
      </w:r>
    </w:p>
    <w:p w:rsidR="009C3169" w:rsidRPr="000F53C0" w:rsidRDefault="009C3169" w:rsidP="00280C4E">
      <w:pPr>
        <w:pStyle w:val="ListParagraph"/>
        <w:numPr>
          <w:ilvl w:val="0"/>
          <w:numId w:val="19"/>
        </w:numPr>
        <w:spacing w:after="0" w:line="240" w:lineRule="auto"/>
        <w:ind w:left="397"/>
        <w:rPr>
          <w:rFonts w:ascii="Arial" w:hAnsi="Arial" w:cs="Arial"/>
          <w:sz w:val="20"/>
          <w:szCs w:val="20"/>
          <w:lang w:val="en-GB"/>
        </w:rPr>
      </w:pPr>
      <w:r w:rsidRPr="000F53C0">
        <w:rPr>
          <w:rFonts w:ascii="Arial" w:hAnsi="Arial" w:cs="Arial"/>
          <w:sz w:val="20"/>
          <w:szCs w:val="20"/>
          <w:lang w:val="en-GB"/>
        </w:rPr>
        <w:t>Enhancing rural communities towards</w:t>
      </w:r>
      <w:r w:rsidR="00D60109">
        <w:rPr>
          <w:rFonts w:ascii="Arial" w:hAnsi="Arial" w:cs="Arial"/>
          <w:sz w:val="20"/>
          <w:szCs w:val="20"/>
          <w:lang w:val="en-GB"/>
        </w:rPr>
        <w:t xml:space="preserve"> economic empowerment and food s</w:t>
      </w:r>
      <w:r w:rsidRPr="000F53C0">
        <w:rPr>
          <w:rFonts w:ascii="Arial" w:hAnsi="Arial" w:cs="Arial"/>
          <w:sz w:val="20"/>
          <w:szCs w:val="20"/>
          <w:lang w:val="en-GB"/>
        </w:rPr>
        <w:t>ecurity in semi-arid central and Southern Highlands of Tanzania</w:t>
      </w:r>
      <w:r w:rsidR="00D60109">
        <w:rPr>
          <w:rFonts w:ascii="Arial" w:hAnsi="Arial" w:cs="Arial"/>
          <w:sz w:val="20"/>
          <w:szCs w:val="20"/>
          <w:lang w:val="en-GB"/>
        </w:rPr>
        <w:t>.</w:t>
      </w:r>
    </w:p>
    <w:p w:rsidR="000F52C4" w:rsidRDefault="000F52C4" w:rsidP="00280C4E">
      <w:pPr>
        <w:spacing w:after="0" w:line="240" w:lineRule="auto"/>
        <w:rPr>
          <w:rFonts w:ascii="Arial" w:hAnsi="Arial" w:cs="Arial"/>
          <w:b/>
          <w:color w:val="92D050"/>
          <w:sz w:val="24"/>
          <w:szCs w:val="24"/>
          <w:lang w:val="en-GB"/>
        </w:rPr>
      </w:pPr>
    </w:p>
    <w:p w:rsidR="00334F25" w:rsidRPr="00AE4CBE" w:rsidRDefault="00334F25" w:rsidP="00246668">
      <w:pPr>
        <w:spacing w:after="120" w:line="240" w:lineRule="auto"/>
        <w:rPr>
          <w:rFonts w:ascii="Arial" w:hAnsi="Arial" w:cs="Arial"/>
          <w:b/>
          <w:color w:val="92D050"/>
          <w:sz w:val="24"/>
          <w:szCs w:val="24"/>
          <w:lang w:val="en-GB"/>
        </w:rPr>
      </w:pPr>
      <w:r w:rsidRPr="00AE4CBE">
        <w:rPr>
          <w:rFonts w:ascii="Arial" w:hAnsi="Arial" w:cs="Arial"/>
          <w:b/>
          <w:color w:val="92D050"/>
          <w:sz w:val="24"/>
          <w:szCs w:val="24"/>
          <w:lang w:val="en-GB"/>
        </w:rPr>
        <w:t xml:space="preserve">Indicative scale-up campaign </w:t>
      </w:r>
    </w:p>
    <w:p w:rsidR="007179D4" w:rsidRPr="00246668" w:rsidRDefault="00246668" w:rsidP="00246668">
      <w:pPr>
        <w:spacing w:after="0" w:line="240" w:lineRule="auto"/>
        <w:rPr>
          <w:rFonts w:ascii="Arial" w:hAnsi="Arial" w:cs="Arial"/>
          <w:b/>
          <w:sz w:val="20"/>
          <w:szCs w:val="20"/>
        </w:rPr>
      </w:pPr>
      <w:r w:rsidRPr="00246668">
        <w:rPr>
          <w:rFonts w:ascii="Arial" w:hAnsi="Arial" w:cs="Arial"/>
          <w:b/>
          <w:sz w:val="20"/>
          <w:szCs w:val="20"/>
        </w:rPr>
        <w:t>Common bean cropping system</w:t>
      </w:r>
    </w:p>
    <w:p w:rsidR="00246668" w:rsidRPr="00246668" w:rsidRDefault="00246668" w:rsidP="00246668">
      <w:pPr>
        <w:widowControl w:val="0"/>
        <w:autoSpaceDE w:val="0"/>
        <w:autoSpaceDN w:val="0"/>
        <w:adjustRightInd w:val="0"/>
        <w:spacing w:after="120" w:line="240" w:lineRule="auto"/>
        <w:rPr>
          <w:rFonts w:ascii="Arial" w:hAnsi="Arial" w:cs="Arial"/>
          <w:sz w:val="20"/>
          <w:szCs w:val="20"/>
        </w:rPr>
      </w:pPr>
      <w:r w:rsidRPr="00246668">
        <w:rPr>
          <w:rFonts w:ascii="Arial" w:hAnsi="Arial" w:cs="Arial"/>
          <w:sz w:val="20"/>
          <w:szCs w:val="20"/>
        </w:rPr>
        <w:t>Promotion of common bean cropping systems through a cross platform, mixed media campaign designed with appropriate intermediaries to ensure message are engendered and hit different members of smallholder farming households with appropriate, memorable and actionable messages. Youth through Shujaaz, families through Farm Radio International, innovative farmers through SMS, heads of household through point of sale displays in agro-dealership and all clients of FIPS-Africa and government extension in specified regions through better support materials and briefing sheets for front line staff.</w:t>
      </w:r>
    </w:p>
    <w:p w:rsidR="00246668" w:rsidRPr="00246668" w:rsidRDefault="00246668" w:rsidP="00246668">
      <w:pPr>
        <w:spacing w:after="0" w:line="240" w:lineRule="auto"/>
        <w:rPr>
          <w:rFonts w:ascii="Arial" w:hAnsi="Arial" w:cs="Arial"/>
          <w:b/>
          <w:sz w:val="20"/>
          <w:szCs w:val="20"/>
          <w:lang w:val="en-GB"/>
        </w:rPr>
      </w:pPr>
      <w:r w:rsidRPr="00246668">
        <w:rPr>
          <w:rFonts w:ascii="Arial" w:hAnsi="Arial" w:cs="Arial"/>
          <w:sz w:val="20"/>
          <w:szCs w:val="20"/>
        </w:rPr>
        <w:t>Specific messages will cover new varieties, purification of seed, the regeneration role of legumes in intercrop and rotation, the value of P blended fertilizer, safe use of pesticides and dealing with pests and diseases, making ridges, adding organic matter – all good agricultural practices and post-harvest storage options.</w:t>
      </w:r>
    </w:p>
    <w:sectPr w:rsidR="00246668" w:rsidRPr="00246668" w:rsidSect="00F262F2">
      <w:footerReference w:type="default" r:id="rId13"/>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63" w:rsidRDefault="007A3763" w:rsidP="00E72EFD">
      <w:pPr>
        <w:spacing w:after="0" w:line="240" w:lineRule="auto"/>
      </w:pPr>
      <w:r>
        <w:separator/>
      </w:r>
    </w:p>
  </w:endnote>
  <w:endnote w:type="continuationSeparator" w:id="0">
    <w:p w:rsidR="007A3763" w:rsidRDefault="007A3763" w:rsidP="00E7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806093"/>
      <w:docPartObj>
        <w:docPartGallery w:val="Page Numbers (Bottom of Page)"/>
        <w:docPartUnique/>
      </w:docPartObj>
    </w:sdtPr>
    <w:sdtEndPr/>
    <w:sdtContent>
      <w:p w:rsidR="00A46574" w:rsidRDefault="00A46574">
        <w:pPr>
          <w:pStyle w:val="Footer"/>
          <w:jc w:val="right"/>
        </w:pPr>
        <w:r>
          <w:fldChar w:fldCharType="begin"/>
        </w:r>
        <w:r>
          <w:instrText xml:space="preserve"> PAGE   \* MERGEFORMAT </w:instrText>
        </w:r>
        <w:r>
          <w:fldChar w:fldCharType="separate"/>
        </w:r>
        <w:r w:rsidR="0049685C">
          <w:rPr>
            <w:noProof/>
          </w:rPr>
          <w:t>1</w:t>
        </w:r>
        <w:r>
          <w:rPr>
            <w:noProof/>
          </w:rPr>
          <w:fldChar w:fldCharType="end"/>
        </w:r>
      </w:p>
    </w:sdtContent>
  </w:sdt>
  <w:p w:rsidR="00A46574" w:rsidRDefault="00A465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74" w:rsidRDefault="00A46574">
    <w:pPr>
      <w:pStyle w:val="Footer"/>
      <w:jc w:val="right"/>
    </w:pPr>
    <w:r>
      <w:fldChar w:fldCharType="begin"/>
    </w:r>
    <w:r>
      <w:instrText xml:space="preserve"> PAGE   \* MERGEFORMAT </w:instrText>
    </w:r>
    <w:r>
      <w:fldChar w:fldCharType="separate"/>
    </w:r>
    <w:r w:rsidR="0049685C">
      <w:rPr>
        <w:noProof/>
      </w:rPr>
      <w:t>22</w:t>
    </w:r>
    <w:r>
      <w:rPr>
        <w:noProof/>
      </w:rPr>
      <w:fldChar w:fldCharType="end"/>
    </w:r>
  </w:p>
  <w:p w:rsidR="00A46574" w:rsidRDefault="00A465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63" w:rsidRDefault="007A3763" w:rsidP="00E72EFD">
      <w:pPr>
        <w:spacing w:after="0" w:line="240" w:lineRule="auto"/>
      </w:pPr>
      <w:r>
        <w:separator/>
      </w:r>
    </w:p>
  </w:footnote>
  <w:footnote w:type="continuationSeparator" w:id="0">
    <w:p w:rsidR="007A3763" w:rsidRDefault="007A3763" w:rsidP="00E72EFD">
      <w:pPr>
        <w:spacing w:after="0" w:line="240" w:lineRule="auto"/>
      </w:pPr>
      <w:r>
        <w:continuationSeparator/>
      </w:r>
    </w:p>
  </w:footnote>
  <w:footnote w:id="1">
    <w:p w:rsidR="00A46574" w:rsidRPr="00A80D03" w:rsidRDefault="00A46574" w:rsidP="0074182A">
      <w:pPr>
        <w:pStyle w:val="FootnoteText"/>
        <w:rPr>
          <w:rFonts w:ascii="Arial" w:hAnsi="Arial" w:cs="Arial"/>
          <w:sz w:val="16"/>
          <w:szCs w:val="16"/>
        </w:rPr>
      </w:pPr>
      <w:r w:rsidRPr="00A80D03">
        <w:rPr>
          <w:rStyle w:val="FootnoteReference"/>
          <w:rFonts w:ascii="Arial" w:hAnsi="Arial" w:cs="Arial"/>
          <w:sz w:val="16"/>
          <w:szCs w:val="16"/>
        </w:rPr>
        <w:footnoteRef/>
      </w:r>
      <w:r w:rsidRPr="00A80D03">
        <w:rPr>
          <w:rFonts w:ascii="Arial" w:hAnsi="Arial" w:cs="Arial"/>
          <w:sz w:val="16"/>
          <w:szCs w:val="16"/>
        </w:rPr>
        <w:t xml:space="preserve"> FAO, FAO Statistical Yearbook 2014. [Online] Available at: </w:t>
      </w:r>
      <w:hyperlink r:id="rId1" w:history="1">
        <w:r w:rsidRPr="00A80D03">
          <w:rPr>
            <w:rStyle w:val="Hyperlink"/>
            <w:rFonts w:ascii="Arial" w:hAnsi="Arial" w:cs="Arial"/>
            <w:color w:val="auto"/>
            <w:sz w:val="16"/>
            <w:szCs w:val="16"/>
          </w:rPr>
          <w:t>http://www.fao.org/economic/ess/ess-publications/ess-yearbook/en/</w:t>
        </w:r>
      </w:hyperlink>
      <w:r w:rsidRPr="00A80D03">
        <w:rPr>
          <w:rFonts w:ascii="Arial" w:hAnsi="Arial" w:cs="Arial"/>
          <w:sz w:val="16"/>
          <w:szCs w:val="16"/>
        </w:rPr>
        <w:t xml:space="preserve"> [Accessed 13 Jan 2015]</w:t>
      </w:r>
    </w:p>
  </w:footnote>
  <w:footnote w:id="2">
    <w:p w:rsidR="00A46574" w:rsidRPr="00A80D03" w:rsidRDefault="00A46574" w:rsidP="00F1274C">
      <w:pPr>
        <w:pStyle w:val="Default0"/>
        <w:rPr>
          <w:rFonts w:ascii="Arial" w:hAnsi="Arial" w:cs="Arial"/>
          <w:color w:val="auto"/>
          <w:sz w:val="16"/>
          <w:szCs w:val="16"/>
        </w:rPr>
      </w:pPr>
      <w:r w:rsidRPr="00A80D03">
        <w:rPr>
          <w:rStyle w:val="FootnoteReference"/>
          <w:rFonts w:ascii="Arial" w:hAnsi="Arial" w:cs="Arial"/>
          <w:color w:val="auto"/>
          <w:sz w:val="16"/>
          <w:szCs w:val="16"/>
        </w:rPr>
        <w:footnoteRef/>
      </w:r>
      <w:r w:rsidRPr="00A80D03">
        <w:rPr>
          <w:rFonts w:ascii="Arial" w:hAnsi="Arial" w:cs="Arial"/>
          <w:color w:val="auto"/>
          <w:sz w:val="16"/>
          <w:szCs w:val="16"/>
        </w:rPr>
        <w:t>CIA.gov, (2015)</w:t>
      </w:r>
      <w:proofErr w:type="gramStart"/>
      <w:r w:rsidRPr="00A80D03">
        <w:rPr>
          <w:rFonts w:ascii="Arial" w:hAnsi="Arial" w:cs="Arial"/>
          <w:color w:val="auto"/>
          <w:sz w:val="16"/>
          <w:szCs w:val="16"/>
        </w:rPr>
        <w:t>.The</w:t>
      </w:r>
      <w:proofErr w:type="gramEnd"/>
      <w:r w:rsidRPr="00A80D03">
        <w:rPr>
          <w:rFonts w:ascii="Arial" w:hAnsi="Arial" w:cs="Arial"/>
          <w:color w:val="auto"/>
          <w:sz w:val="16"/>
          <w:szCs w:val="16"/>
        </w:rPr>
        <w:t xml:space="preserve"> World </w:t>
      </w:r>
      <w:proofErr w:type="spellStart"/>
      <w:r w:rsidRPr="00A80D03">
        <w:rPr>
          <w:rFonts w:ascii="Arial" w:hAnsi="Arial" w:cs="Arial"/>
          <w:color w:val="auto"/>
          <w:sz w:val="16"/>
          <w:szCs w:val="16"/>
        </w:rPr>
        <w:t>Factbook</w:t>
      </w:r>
      <w:proofErr w:type="spellEnd"/>
      <w:r w:rsidRPr="00A80D03">
        <w:rPr>
          <w:rFonts w:ascii="Arial" w:hAnsi="Arial" w:cs="Arial"/>
          <w:color w:val="auto"/>
          <w:sz w:val="16"/>
          <w:szCs w:val="16"/>
        </w:rPr>
        <w:t xml:space="preserve">. [online] Available at: </w:t>
      </w:r>
      <w:hyperlink r:id="rId2" w:history="1">
        <w:r w:rsidRPr="00A80D03">
          <w:rPr>
            <w:rStyle w:val="Hyperlink"/>
            <w:rFonts w:ascii="Arial" w:hAnsi="Arial" w:cs="Arial"/>
            <w:color w:val="auto"/>
            <w:sz w:val="16"/>
            <w:szCs w:val="16"/>
          </w:rPr>
          <w:t>https://www.cia.gov/library/publications/the-world-factbook/</w:t>
        </w:r>
      </w:hyperlink>
      <w:r w:rsidRPr="00A80D03">
        <w:rPr>
          <w:rFonts w:ascii="Arial" w:hAnsi="Arial" w:cs="Arial"/>
          <w:color w:val="auto"/>
          <w:sz w:val="16"/>
          <w:szCs w:val="16"/>
        </w:rPr>
        <w:t xml:space="preserve"> [Accessed 13 Jan. 2015].</w:t>
      </w:r>
    </w:p>
  </w:footnote>
  <w:footnote w:id="3">
    <w:p w:rsidR="00A46574" w:rsidRPr="00A80D03" w:rsidRDefault="00A46574" w:rsidP="0074182A">
      <w:pPr>
        <w:pStyle w:val="Default0"/>
        <w:rPr>
          <w:rFonts w:ascii="Arial" w:hAnsi="Arial" w:cs="Arial"/>
          <w:color w:val="auto"/>
          <w:sz w:val="16"/>
          <w:szCs w:val="16"/>
          <w:shd w:val="clear" w:color="auto" w:fill="F5F5FF"/>
        </w:rPr>
      </w:pPr>
      <w:r w:rsidRPr="00A80D03">
        <w:rPr>
          <w:rStyle w:val="FootnoteReference"/>
          <w:rFonts w:ascii="Arial" w:hAnsi="Arial" w:cs="Arial"/>
          <w:color w:val="auto"/>
          <w:sz w:val="16"/>
          <w:szCs w:val="16"/>
        </w:rPr>
        <w:footnoteRef/>
      </w:r>
      <w:r w:rsidRPr="00A80D03">
        <w:rPr>
          <w:rFonts w:ascii="Arial" w:hAnsi="Arial" w:cs="Arial"/>
          <w:color w:val="auto"/>
          <w:sz w:val="16"/>
          <w:szCs w:val="16"/>
          <w:shd w:val="clear" w:color="auto" w:fill="F5F5FF"/>
        </w:rPr>
        <w:t>ICF International. 2008-2013.Demographic and Health Surveys (various) [Datasets]. Calverton, Maryland: ICF International. 2015.</w:t>
      </w:r>
    </w:p>
  </w:footnote>
  <w:footnote w:id="4">
    <w:p w:rsidR="00A46574" w:rsidRPr="00A80D03" w:rsidRDefault="00A46574" w:rsidP="0074182A">
      <w:pPr>
        <w:pStyle w:val="FootnoteText"/>
        <w:rPr>
          <w:rFonts w:ascii="Arial" w:hAnsi="Arial" w:cs="Arial"/>
          <w:sz w:val="16"/>
          <w:szCs w:val="16"/>
        </w:rPr>
      </w:pPr>
      <w:r w:rsidRPr="00A80D03">
        <w:rPr>
          <w:rStyle w:val="FootnoteReference"/>
          <w:rFonts w:ascii="Arial" w:hAnsi="Arial" w:cs="Arial"/>
          <w:sz w:val="16"/>
          <w:szCs w:val="16"/>
        </w:rPr>
        <w:footnoteRef/>
      </w:r>
      <w:r w:rsidRPr="00A80D03">
        <w:rPr>
          <w:rFonts w:ascii="Arial" w:hAnsi="Arial" w:cs="Arial"/>
          <w:sz w:val="16"/>
          <w:szCs w:val="16"/>
        </w:rPr>
        <w:t>Databank.worldbank.org, (2014)</w:t>
      </w:r>
      <w:proofErr w:type="gramStart"/>
      <w:r w:rsidRPr="00A80D03">
        <w:rPr>
          <w:rFonts w:ascii="Arial" w:hAnsi="Arial" w:cs="Arial"/>
          <w:sz w:val="16"/>
          <w:szCs w:val="16"/>
        </w:rPr>
        <w:t>.The</w:t>
      </w:r>
      <w:proofErr w:type="gramEnd"/>
      <w:r w:rsidRPr="00A80D03">
        <w:rPr>
          <w:rFonts w:ascii="Arial" w:hAnsi="Arial" w:cs="Arial"/>
          <w:sz w:val="16"/>
          <w:szCs w:val="16"/>
        </w:rPr>
        <w:t xml:space="preserve"> World Bank </w:t>
      </w:r>
      <w:proofErr w:type="spellStart"/>
      <w:r w:rsidRPr="00A80D03">
        <w:rPr>
          <w:rFonts w:ascii="Arial" w:hAnsi="Arial" w:cs="Arial"/>
          <w:sz w:val="16"/>
          <w:szCs w:val="16"/>
        </w:rPr>
        <w:t>DataBank</w:t>
      </w:r>
      <w:proofErr w:type="spellEnd"/>
      <w:r w:rsidRPr="00A80D03">
        <w:rPr>
          <w:rFonts w:ascii="Arial" w:hAnsi="Arial" w:cs="Arial"/>
          <w:sz w:val="16"/>
          <w:szCs w:val="16"/>
        </w:rPr>
        <w:t xml:space="preserve">. [online] Available at: </w:t>
      </w:r>
      <w:hyperlink r:id="rId3" w:history="1">
        <w:r w:rsidRPr="00A80D03">
          <w:rPr>
            <w:rStyle w:val="Hyperlink"/>
            <w:rFonts w:ascii="Arial" w:hAnsi="Arial" w:cs="Arial"/>
            <w:color w:val="auto"/>
            <w:sz w:val="16"/>
            <w:szCs w:val="16"/>
          </w:rPr>
          <w:t>http://Databank.worldbank.org</w:t>
        </w:r>
      </w:hyperlink>
      <w:r w:rsidRPr="00A80D03">
        <w:rPr>
          <w:rFonts w:ascii="Arial" w:hAnsi="Arial" w:cs="Arial"/>
          <w:sz w:val="16"/>
          <w:szCs w:val="16"/>
        </w:rPr>
        <w:t xml:space="preserve"> [Accessed 13 Jan. 2015]</w:t>
      </w:r>
    </w:p>
  </w:footnote>
  <w:footnote w:id="5">
    <w:p w:rsidR="00A46574" w:rsidRPr="0074182A" w:rsidRDefault="00A46574" w:rsidP="0074182A">
      <w:pPr>
        <w:pStyle w:val="FootnoteText"/>
        <w:rPr>
          <w:rFonts w:ascii="Arial" w:hAnsi="Arial" w:cs="Arial"/>
          <w:sz w:val="16"/>
          <w:szCs w:val="16"/>
          <w:lang w:val="en-GB"/>
        </w:rPr>
      </w:pPr>
      <w:r w:rsidRPr="00A80D03">
        <w:rPr>
          <w:rStyle w:val="FootnoteReference"/>
          <w:rFonts w:ascii="Arial" w:hAnsi="Arial" w:cs="Arial"/>
          <w:sz w:val="16"/>
          <w:szCs w:val="16"/>
        </w:rPr>
        <w:footnoteRef/>
      </w:r>
      <w:proofErr w:type="gramStart"/>
      <w:r w:rsidRPr="00A80D03">
        <w:rPr>
          <w:rFonts w:ascii="Arial" w:hAnsi="Arial" w:cs="Arial"/>
          <w:sz w:val="16"/>
          <w:szCs w:val="16"/>
        </w:rPr>
        <w:t xml:space="preserve">International </w:t>
      </w:r>
      <w:proofErr w:type="spellStart"/>
      <w:r w:rsidRPr="00A80D03">
        <w:rPr>
          <w:rFonts w:ascii="Arial" w:hAnsi="Arial" w:cs="Arial"/>
          <w:sz w:val="16"/>
          <w:szCs w:val="16"/>
        </w:rPr>
        <w:t>Labour</w:t>
      </w:r>
      <w:proofErr w:type="spellEnd"/>
      <w:r w:rsidRPr="00A80D03">
        <w:rPr>
          <w:rFonts w:ascii="Arial" w:hAnsi="Arial" w:cs="Arial"/>
          <w:sz w:val="16"/>
          <w:szCs w:val="16"/>
        </w:rPr>
        <w:t xml:space="preserve"> Organization (ILO) (2012).</w:t>
      </w:r>
      <w:proofErr w:type="gramEnd"/>
      <w:r w:rsidRPr="00A80D03">
        <w:rPr>
          <w:rFonts w:ascii="Arial" w:hAnsi="Arial" w:cs="Arial"/>
          <w:sz w:val="16"/>
          <w:szCs w:val="16"/>
        </w:rPr>
        <w:t xml:space="preserve"> Economic Growth.[Online] Available:  http://www.ilo.org/public/english/region/afpro/daressalaam/activities/economic.htm [Accessed 16 Jan 2015]</w:t>
      </w:r>
    </w:p>
  </w:footnote>
  <w:footnote w:id="6">
    <w:p w:rsidR="00A46574" w:rsidRPr="00EF6EB0" w:rsidRDefault="00A46574">
      <w:pPr>
        <w:pStyle w:val="FootnoteText"/>
        <w:rPr>
          <w:rFonts w:asciiTheme="majorHAnsi" w:hAnsiTheme="majorHAnsi" w:cs="Arial"/>
          <w:sz w:val="16"/>
          <w:szCs w:val="16"/>
        </w:rPr>
      </w:pPr>
      <w:r w:rsidRPr="0074182A">
        <w:rPr>
          <w:rStyle w:val="FootnoteReference"/>
          <w:rFonts w:ascii="Arial" w:hAnsi="Arial" w:cs="Arial"/>
          <w:sz w:val="16"/>
          <w:szCs w:val="16"/>
        </w:rPr>
        <w:footnoteRef/>
      </w:r>
      <w:proofErr w:type="spellStart"/>
      <w:r w:rsidRPr="0074182A">
        <w:rPr>
          <w:rFonts w:ascii="Arial" w:hAnsi="Arial" w:cs="Arial"/>
          <w:sz w:val="16"/>
          <w:szCs w:val="16"/>
        </w:rPr>
        <w:t>Wolter</w:t>
      </w:r>
      <w:proofErr w:type="spellEnd"/>
      <w:r w:rsidRPr="0074182A">
        <w:rPr>
          <w:rFonts w:ascii="Arial" w:hAnsi="Arial" w:cs="Arial"/>
          <w:sz w:val="16"/>
          <w:szCs w:val="16"/>
        </w:rPr>
        <w:t>, D. (2008). Tanzania – Why a Potential Food Exporter is Still Importing Food.[Online] African Development Bank Group Available:  http://www.oecd.org/dev/41302291.pdf [Accessed 16 Jan 2015]</w:t>
      </w:r>
    </w:p>
  </w:footnote>
  <w:footnote w:id="7">
    <w:p w:rsidR="00A46574" w:rsidRPr="00A80D03" w:rsidRDefault="00A46574" w:rsidP="00FA5D09">
      <w:pPr>
        <w:pStyle w:val="FootnoteText"/>
        <w:rPr>
          <w:rFonts w:ascii="Arial" w:hAnsi="Arial" w:cs="Arial"/>
          <w:sz w:val="16"/>
          <w:szCs w:val="16"/>
        </w:rPr>
      </w:pPr>
      <w:r w:rsidRPr="00A80D03">
        <w:rPr>
          <w:rStyle w:val="FootnoteReference"/>
          <w:rFonts w:ascii="Arial" w:hAnsi="Arial" w:cs="Arial"/>
          <w:sz w:val="16"/>
          <w:szCs w:val="16"/>
        </w:rPr>
        <w:footnoteRef/>
      </w:r>
      <w:r w:rsidRPr="00A80D03">
        <w:rPr>
          <w:rFonts w:ascii="Arial" w:hAnsi="Arial" w:cs="Arial"/>
          <w:sz w:val="16"/>
          <w:szCs w:val="16"/>
        </w:rPr>
        <w:t xml:space="preserve"> African Development Bank Group. (2015)</w:t>
      </w:r>
      <w:proofErr w:type="gramStart"/>
      <w:r w:rsidRPr="00A80D03">
        <w:rPr>
          <w:rFonts w:ascii="Arial" w:hAnsi="Arial" w:cs="Arial"/>
          <w:sz w:val="16"/>
          <w:szCs w:val="16"/>
        </w:rPr>
        <w:t xml:space="preserve">. Agriculture Sector development </w:t>
      </w:r>
      <w:proofErr w:type="spellStart"/>
      <w:r w:rsidRPr="00A80D03">
        <w:rPr>
          <w:rFonts w:ascii="Arial" w:hAnsi="Arial" w:cs="Arial"/>
          <w:sz w:val="16"/>
          <w:szCs w:val="16"/>
        </w:rPr>
        <w:t>Programme</w:t>
      </w:r>
      <w:proofErr w:type="spellEnd"/>
      <w:r w:rsidRPr="00A80D03">
        <w:rPr>
          <w:rFonts w:ascii="Arial" w:hAnsi="Arial" w:cs="Arial"/>
          <w:sz w:val="16"/>
          <w:szCs w:val="16"/>
        </w:rPr>
        <w:t xml:space="preserve"> - SBL - Phase II - African Development Bank [Online].</w:t>
      </w:r>
      <w:proofErr w:type="gramEnd"/>
      <w:r w:rsidRPr="00A80D03">
        <w:rPr>
          <w:rFonts w:ascii="Arial" w:hAnsi="Arial" w:cs="Arial"/>
          <w:sz w:val="16"/>
          <w:szCs w:val="16"/>
        </w:rPr>
        <w:t xml:space="preserve"> African Development Bank Group. Available: http://www.afdb.org/en/projects-and-operations/project-portfolio/project/p-tz-aa0-020/ [Accessed 16 Jan 2015].</w:t>
      </w:r>
    </w:p>
  </w:footnote>
  <w:footnote w:id="8">
    <w:p w:rsidR="00A46574" w:rsidRPr="00A80D03" w:rsidRDefault="00A46574" w:rsidP="00290EF3">
      <w:pPr>
        <w:pStyle w:val="FootnoteText"/>
        <w:rPr>
          <w:rFonts w:ascii="Arial" w:hAnsi="Arial" w:cs="Arial"/>
          <w:sz w:val="16"/>
          <w:szCs w:val="16"/>
        </w:rPr>
      </w:pPr>
      <w:r w:rsidRPr="00A80D03">
        <w:rPr>
          <w:rStyle w:val="FootnoteReference"/>
          <w:rFonts w:ascii="Arial" w:hAnsi="Arial" w:cs="Arial"/>
          <w:sz w:val="16"/>
          <w:szCs w:val="16"/>
        </w:rPr>
        <w:footnoteRef/>
      </w:r>
      <w:r w:rsidRPr="00A80D03">
        <w:rPr>
          <w:rFonts w:ascii="Arial" w:hAnsi="Arial" w:cs="Arial"/>
          <w:sz w:val="16"/>
          <w:szCs w:val="16"/>
        </w:rPr>
        <w:t>FAOSTAT</w:t>
      </w:r>
      <w:proofErr w:type="gramStart"/>
      <w:r w:rsidRPr="00A80D03">
        <w:rPr>
          <w:rFonts w:ascii="Arial" w:hAnsi="Arial" w:cs="Arial"/>
          <w:sz w:val="16"/>
          <w:szCs w:val="16"/>
        </w:rPr>
        <w:t>.(</w:t>
      </w:r>
      <w:proofErr w:type="gramEnd"/>
      <w:r w:rsidRPr="00A80D03">
        <w:rPr>
          <w:rFonts w:ascii="Arial" w:hAnsi="Arial" w:cs="Arial"/>
          <w:sz w:val="16"/>
          <w:szCs w:val="16"/>
        </w:rPr>
        <w:t>2015). FAOSTAT [Online]</w:t>
      </w:r>
      <w:proofErr w:type="gramStart"/>
      <w:r w:rsidRPr="00A80D03">
        <w:rPr>
          <w:rFonts w:ascii="Arial" w:hAnsi="Arial" w:cs="Arial"/>
          <w:sz w:val="16"/>
          <w:szCs w:val="16"/>
        </w:rPr>
        <w:t>.FAO</w:t>
      </w:r>
      <w:proofErr w:type="gramEnd"/>
      <w:r w:rsidRPr="00A80D03">
        <w:rPr>
          <w:rFonts w:ascii="Arial" w:hAnsi="Arial" w:cs="Arial"/>
          <w:sz w:val="16"/>
          <w:szCs w:val="16"/>
        </w:rPr>
        <w:t>. Available: http://faostat.fao.org/site/612/default.aspx#ancor [Accessed 15 Jan 2015].</w:t>
      </w:r>
    </w:p>
  </w:footnote>
  <w:footnote w:id="9">
    <w:p w:rsidR="00A46574" w:rsidRPr="008F2896" w:rsidRDefault="00A46574" w:rsidP="00363B24">
      <w:pPr>
        <w:pStyle w:val="FootnoteText"/>
        <w:rPr>
          <w:rFonts w:ascii="Arial" w:hAnsi="Arial" w:cs="Arial"/>
          <w:sz w:val="16"/>
          <w:szCs w:val="16"/>
          <w:lang w:val="en-GB"/>
        </w:rPr>
      </w:pPr>
      <w:r w:rsidRPr="00A80D03">
        <w:rPr>
          <w:rStyle w:val="FootnoteReference"/>
          <w:rFonts w:ascii="Arial" w:hAnsi="Arial" w:cs="Arial"/>
          <w:sz w:val="16"/>
          <w:szCs w:val="16"/>
        </w:rPr>
        <w:footnoteRef/>
      </w:r>
      <w:proofErr w:type="gramStart"/>
      <w:r w:rsidRPr="00A80D03">
        <w:rPr>
          <w:rFonts w:ascii="Arial" w:hAnsi="Arial" w:cs="Arial"/>
          <w:sz w:val="16"/>
          <w:szCs w:val="16"/>
        </w:rPr>
        <w:t>USAID (2014).</w:t>
      </w:r>
      <w:proofErr w:type="gramEnd"/>
      <w:r w:rsidRPr="00A80D03">
        <w:rPr>
          <w:rFonts w:ascii="Arial" w:hAnsi="Arial" w:cs="Arial"/>
          <w:sz w:val="16"/>
          <w:szCs w:val="16"/>
        </w:rPr>
        <w:t xml:space="preserve"> Tanzania - Economic Growth and Trade.[Online] Available at </w:t>
      </w:r>
      <w:hyperlink r:id="rId4" w:history="1">
        <w:r w:rsidRPr="00A80D03">
          <w:rPr>
            <w:rStyle w:val="Hyperlink"/>
            <w:rFonts w:ascii="Arial" w:hAnsi="Arial" w:cs="Arial"/>
            <w:color w:val="auto"/>
            <w:sz w:val="16"/>
            <w:szCs w:val="16"/>
          </w:rPr>
          <w:t>http://www.usaid.gov/tanzania/economic-growth-and-trade</w:t>
        </w:r>
      </w:hyperlink>
      <w:r w:rsidRPr="00A80D03">
        <w:rPr>
          <w:rFonts w:ascii="Arial" w:hAnsi="Arial" w:cs="Arial"/>
          <w:sz w:val="16"/>
          <w:szCs w:val="16"/>
        </w:rPr>
        <w:t xml:space="preserve"> [Accessed 16 Jan 2015</w:t>
      </w:r>
    </w:p>
  </w:footnote>
  <w:footnote w:id="10">
    <w:p w:rsidR="00A46574" w:rsidRPr="00A80D03" w:rsidRDefault="00A46574" w:rsidP="00F01FEF">
      <w:pPr>
        <w:pStyle w:val="Default0"/>
        <w:rPr>
          <w:rFonts w:ascii="Arial" w:hAnsi="Arial" w:cs="Arial"/>
          <w:color w:val="auto"/>
          <w:sz w:val="16"/>
          <w:szCs w:val="16"/>
        </w:rPr>
      </w:pPr>
      <w:r w:rsidRPr="00A80D03">
        <w:rPr>
          <w:rStyle w:val="FootnoteReference"/>
          <w:rFonts w:ascii="Arial" w:hAnsi="Arial" w:cs="Arial"/>
          <w:color w:val="auto"/>
          <w:sz w:val="16"/>
          <w:szCs w:val="16"/>
        </w:rPr>
        <w:footnoteRef/>
      </w:r>
      <w:r w:rsidRPr="00A80D03">
        <w:rPr>
          <w:rFonts w:ascii="Arial" w:hAnsi="Arial" w:cs="Arial"/>
          <w:color w:val="auto"/>
          <w:sz w:val="16"/>
          <w:szCs w:val="16"/>
        </w:rPr>
        <w:t>Databank.worldbank.org, (2014)</w:t>
      </w:r>
      <w:proofErr w:type="gramStart"/>
      <w:r w:rsidRPr="00A80D03">
        <w:rPr>
          <w:rFonts w:ascii="Arial" w:hAnsi="Arial" w:cs="Arial"/>
          <w:color w:val="auto"/>
          <w:sz w:val="16"/>
          <w:szCs w:val="16"/>
        </w:rPr>
        <w:t>.The</w:t>
      </w:r>
      <w:proofErr w:type="gramEnd"/>
      <w:r w:rsidRPr="00A80D03">
        <w:rPr>
          <w:rFonts w:ascii="Arial" w:hAnsi="Arial" w:cs="Arial"/>
          <w:color w:val="auto"/>
          <w:sz w:val="16"/>
          <w:szCs w:val="16"/>
        </w:rPr>
        <w:t xml:space="preserve"> World Bank </w:t>
      </w:r>
      <w:proofErr w:type="spellStart"/>
      <w:r w:rsidRPr="00A80D03">
        <w:rPr>
          <w:rFonts w:ascii="Arial" w:hAnsi="Arial" w:cs="Arial"/>
          <w:color w:val="auto"/>
          <w:sz w:val="16"/>
          <w:szCs w:val="16"/>
        </w:rPr>
        <w:t>DataBank</w:t>
      </w:r>
      <w:proofErr w:type="spellEnd"/>
      <w:r w:rsidRPr="00A80D03">
        <w:rPr>
          <w:rFonts w:ascii="Arial" w:hAnsi="Arial" w:cs="Arial"/>
          <w:color w:val="auto"/>
          <w:sz w:val="16"/>
          <w:szCs w:val="16"/>
        </w:rPr>
        <w:t xml:space="preserve">. [online] Available at: </w:t>
      </w:r>
      <w:hyperlink r:id="rId5" w:history="1">
        <w:r w:rsidRPr="00A80D03">
          <w:rPr>
            <w:rStyle w:val="Hyperlink"/>
            <w:rFonts w:ascii="Arial" w:hAnsi="Arial" w:cs="Arial"/>
            <w:color w:val="auto"/>
            <w:sz w:val="16"/>
            <w:szCs w:val="16"/>
          </w:rPr>
          <w:t>http://Databank.worldbank.org</w:t>
        </w:r>
      </w:hyperlink>
      <w:r w:rsidRPr="00A80D03">
        <w:rPr>
          <w:rFonts w:ascii="Arial" w:hAnsi="Arial" w:cs="Arial"/>
          <w:color w:val="auto"/>
          <w:sz w:val="16"/>
          <w:szCs w:val="16"/>
        </w:rPr>
        <w:t xml:space="preserve"> [Accessed 13 Jan. 2015]</w:t>
      </w:r>
    </w:p>
  </w:footnote>
  <w:footnote w:id="11">
    <w:p w:rsidR="00A46574" w:rsidRPr="00A80D03" w:rsidRDefault="00A46574" w:rsidP="00363B24">
      <w:pPr>
        <w:pStyle w:val="FootnoteText"/>
        <w:rPr>
          <w:rFonts w:ascii="Arial" w:hAnsi="Arial" w:cs="Arial"/>
          <w:sz w:val="16"/>
          <w:szCs w:val="16"/>
          <w:lang w:val="en-GB"/>
        </w:rPr>
      </w:pPr>
      <w:r w:rsidRPr="00A80D03">
        <w:rPr>
          <w:rStyle w:val="FootnoteReference"/>
          <w:rFonts w:ascii="Arial" w:hAnsi="Arial" w:cs="Arial"/>
          <w:sz w:val="16"/>
          <w:szCs w:val="16"/>
        </w:rPr>
        <w:footnoteRef/>
      </w:r>
      <w:r w:rsidRPr="00A80D03">
        <w:rPr>
          <w:rFonts w:ascii="Arial" w:hAnsi="Arial" w:cs="Arial"/>
          <w:sz w:val="16"/>
          <w:szCs w:val="16"/>
        </w:rPr>
        <w:t>USAID (2013)</w:t>
      </w:r>
      <w:proofErr w:type="gramStart"/>
      <w:r w:rsidRPr="00A80D03">
        <w:rPr>
          <w:rFonts w:ascii="Arial" w:hAnsi="Arial" w:cs="Arial"/>
          <w:sz w:val="16"/>
          <w:szCs w:val="16"/>
        </w:rPr>
        <w:t>.</w:t>
      </w:r>
      <w:proofErr w:type="spellStart"/>
      <w:r w:rsidRPr="00A80D03">
        <w:rPr>
          <w:rFonts w:ascii="Arial" w:hAnsi="Arial" w:cs="Arial"/>
          <w:sz w:val="16"/>
          <w:szCs w:val="16"/>
        </w:rPr>
        <w:t>SeedCLIR</w:t>
      </w:r>
      <w:proofErr w:type="spellEnd"/>
      <w:proofErr w:type="gramEnd"/>
      <w:r w:rsidRPr="00A80D03">
        <w:rPr>
          <w:rFonts w:ascii="Arial" w:hAnsi="Arial" w:cs="Arial"/>
          <w:sz w:val="16"/>
          <w:szCs w:val="16"/>
        </w:rPr>
        <w:t xml:space="preserve"> Tanzania - Pilot Report. [Online] Available at: </w:t>
      </w:r>
      <w:hyperlink r:id="rId6" w:history="1">
        <w:r w:rsidRPr="00A80D03">
          <w:rPr>
            <w:rStyle w:val="Hyperlink"/>
            <w:rFonts w:ascii="Arial" w:hAnsi="Arial" w:cs="Arial"/>
            <w:color w:val="auto"/>
            <w:sz w:val="16"/>
            <w:szCs w:val="16"/>
          </w:rPr>
          <w:t>http://www.eatproject.org/docs/tanzania_seedCLIR.pdf</w:t>
        </w:r>
      </w:hyperlink>
      <w:r w:rsidRPr="00A80D03">
        <w:rPr>
          <w:rFonts w:ascii="Arial" w:hAnsi="Arial" w:cs="Arial"/>
          <w:sz w:val="16"/>
          <w:szCs w:val="16"/>
        </w:rPr>
        <w:t xml:space="preserve"> [Accessed 16 Jan 2015]</w:t>
      </w:r>
    </w:p>
  </w:footnote>
  <w:footnote w:id="12">
    <w:p w:rsidR="00A46574" w:rsidRPr="00A80D03" w:rsidRDefault="00A46574" w:rsidP="00363B24">
      <w:pPr>
        <w:pStyle w:val="FootnoteText"/>
        <w:rPr>
          <w:rFonts w:ascii="Arial" w:hAnsi="Arial" w:cs="Arial"/>
          <w:sz w:val="16"/>
          <w:szCs w:val="16"/>
          <w:lang w:val="en-GB"/>
        </w:rPr>
      </w:pPr>
      <w:r w:rsidRPr="00A80D03">
        <w:rPr>
          <w:rStyle w:val="FootnoteReference"/>
          <w:rFonts w:ascii="Arial" w:hAnsi="Arial" w:cs="Arial"/>
          <w:sz w:val="16"/>
          <w:szCs w:val="16"/>
        </w:rPr>
        <w:footnoteRef/>
      </w:r>
      <w:r w:rsidRPr="00A80D03">
        <w:rPr>
          <w:rFonts w:ascii="Arial" w:hAnsi="Arial" w:cs="Arial"/>
          <w:sz w:val="16"/>
          <w:szCs w:val="16"/>
        </w:rPr>
        <w:t>CABI (2015).</w:t>
      </w:r>
      <w:proofErr w:type="spellStart"/>
      <w:r w:rsidRPr="00A80D03">
        <w:rPr>
          <w:rFonts w:ascii="Arial" w:hAnsi="Arial" w:cs="Arial"/>
          <w:sz w:val="16"/>
          <w:szCs w:val="16"/>
        </w:rPr>
        <w:t>mFarmer</w:t>
      </w:r>
      <w:proofErr w:type="spellEnd"/>
      <w:r w:rsidRPr="00A80D03">
        <w:rPr>
          <w:rFonts w:ascii="Arial" w:hAnsi="Arial" w:cs="Arial"/>
          <w:sz w:val="16"/>
          <w:szCs w:val="16"/>
        </w:rPr>
        <w:t xml:space="preserve">: Providing Kenya’s farmers with agricultural information via mobile. [Online] Available at: CABI (2015). </w:t>
      </w:r>
      <w:proofErr w:type="spellStart"/>
      <w:proofErr w:type="gramStart"/>
      <w:r w:rsidRPr="00A80D03">
        <w:rPr>
          <w:rFonts w:ascii="Arial" w:hAnsi="Arial" w:cs="Arial"/>
          <w:sz w:val="16"/>
          <w:szCs w:val="16"/>
        </w:rPr>
        <w:t>mFarmer</w:t>
      </w:r>
      <w:proofErr w:type="spellEnd"/>
      <w:proofErr w:type="gramEnd"/>
      <w:r w:rsidRPr="00A80D03">
        <w:rPr>
          <w:rFonts w:ascii="Arial" w:hAnsi="Arial" w:cs="Arial"/>
          <w:sz w:val="16"/>
          <w:szCs w:val="16"/>
        </w:rPr>
        <w:t xml:space="preserve">: Providing Kenya’s farmers with agricultural information via mobile. </w:t>
      </w:r>
      <w:hyperlink r:id="rId7" w:history="1">
        <w:r w:rsidRPr="00A80D03">
          <w:rPr>
            <w:rStyle w:val="Hyperlink"/>
            <w:rFonts w:ascii="Arial" w:hAnsi="Arial" w:cs="Arial"/>
            <w:color w:val="auto"/>
            <w:sz w:val="16"/>
            <w:szCs w:val="16"/>
            <w:lang w:val="en-GB"/>
          </w:rPr>
          <w:t>http://www.cabi.org/projects/project/33024</w:t>
        </w:r>
      </w:hyperlink>
      <w:r w:rsidRPr="00A80D03">
        <w:rPr>
          <w:rFonts w:ascii="Arial" w:hAnsi="Arial" w:cs="Arial"/>
          <w:sz w:val="16"/>
          <w:szCs w:val="16"/>
          <w:lang w:val="en-GB"/>
        </w:rPr>
        <w:t xml:space="preserve"> [Accessed 16 Jan 2015]</w:t>
      </w:r>
    </w:p>
  </w:footnote>
  <w:footnote w:id="13">
    <w:p w:rsidR="00A46574" w:rsidRPr="00A80D03" w:rsidRDefault="00A46574" w:rsidP="009C3169">
      <w:pPr>
        <w:pStyle w:val="FootnoteText"/>
        <w:rPr>
          <w:rFonts w:ascii="Arial" w:hAnsi="Arial" w:cs="Arial"/>
          <w:sz w:val="16"/>
          <w:szCs w:val="16"/>
          <w:lang w:val="en-GB"/>
        </w:rPr>
      </w:pPr>
      <w:r w:rsidRPr="00A80D03">
        <w:rPr>
          <w:rStyle w:val="FootnoteReference"/>
          <w:rFonts w:ascii="Arial" w:hAnsi="Arial" w:cs="Arial"/>
          <w:sz w:val="16"/>
          <w:szCs w:val="16"/>
        </w:rPr>
        <w:footnoteRef/>
      </w:r>
      <w:proofErr w:type="spellStart"/>
      <w:r w:rsidRPr="00A80D03">
        <w:rPr>
          <w:rFonts w:ascii="Arial" w:eastAsiaTheme="minorEastAsia" w:hAnsi="Arial" w:cs="Arial"/>
          <w:sz w:val="16"/>
          <w:szCs w:val="16"/>
          <w:lang w:val="en-GB"/>
        </w:rPr>
        <w:t>Mowo</w:t>
      </w:r>
      <w:proofErr w:type="spellEnd"/>
      <w:r w:rsidRPr="00A80D03">
        <w:rPr>
          <w:rFonts w:ascii="Arial" w:eastAsiaTheme="minorEastAsia" w:hAnsi="Arial" w:cs="Arial"/>
          <w:sz w:val="16"/>
          <w:szCs w:val="16"/>
          <w:lang w:val="en-GB"/>
        </w:rPr>
        <w:t xml:space="preserve">, J.G.; Floor, J.; </w:t>
      </w:r>
      <w:proofErr w:type="spellStart"/>
      <w:r w:rsidRPr="00A80D03">
        <w:rPr>
          <w:rFonts w:ascii="Arial" w:eastAsiaTheme="minorEastAsia" w:hAnsi="Arial" w:cs="Arial"/>
          <w:sz w:val="16"/>
          <w:szCs w:val="16"/>
          <w:lang w:val="en-GB"/>
        </w:rPr>
        <w:t>Kaihura</w:t>
      </w:r>
      <w:proofErr w:type="spellEnd"/>
      <w:r w:rsidRPr="00A80D03">
        <w:rPr>
          <w:rFonts w:ascii="Arial" w:eastAsiaTheme="minorEastAsia" w:hAnsi="Arial" w:cs="Arial"/>
          <w:sz w:val="16"/>
          <w:szCs w:val="16"/>
          <w:lang w:val="en-GB"/>
        </w:rPr>
        <w:t xml:space="preserve">, F.B.S.; </w:t>
      </w:r>
      <w:proofErr w:type="spellStart"/>
      <w:r w:rsidRPr="00A80D03">
        <w:rPr>
          <w:rFonts w:ascii="Arial" w:eastAsiaTheme="minorEastAsia" w:hAnsi="Arial" w:cs="Arial"/>
          <w:sz w:val="16"/>
          <w:szCs w:val="16"/>
          <w:lang w:val="en-GB"/>
        </w:rPr>
        <w:t>Magoggo</w:t>
      </w:r>
      <w:proofErr w:type="spellEnd"/>
      <w:r w:rsidRPr="00A80D03">
        <w:rPr>
          <w:rFonts w:ascii="Arial" w:eastAsiaTheme="minorEastAsia" w:hAnsi="Arial" w:cs="Arial"/>
          <w:sz w:val="16"/>
          <w:szCs w:val="16"/>
          <w:lang w:val="en-GB"/>
        </w:rPr>
        <w:t>, J.P.; 1993.Review of Fertilizer Recommendations in Tanzania. Part 2: Revised Fertilizer Recommendations for Tanzania.</w:t>
      </w:r>
    </w:p>
  </w:footnote>
  <w:footnote w:id="14">
    <w:p w:rsidR="00A46574" w:rsidRPr="009478E2" w:rsidRDefault="00A46574" w:rsidP="007F0B73">
      <w:pPr>
        <w:autoSpaceDE w:val="0"/>
        <w:autoSpaceDN w:val="0"/>
        <w:adjustRightInd w:val="0"/>
        <w:spacing w:after="0" w:line="240" w:lineRule="auto"/>
        <w:rPr>
          <w:lang w:val="en-GB"/>
        </w:rPr>
      </w:pPr>
      <w:r w:rsidRPr="00A80D03">
        <w:rPr>
          <w:rStyle w:val="FootnoteReference"/>
          <w:rFonts w:ascii="Arial" w:hAnsi="Arial" w:cs="Arial"/>
          <w:sz w:val="16"/>
          <w:szCs w:val="16"/>
        </w:rPr>
        <w:footnoteRef/>
      </w:r>
      <w:proofErr w:type="spellStart"/>
      <w:r w:rsidRPr="00A80D03">
        <w:rPr>
          <w:rFonts w:ascii="Arial" w:eastAsiaTheme="minorEastAsia" w:hAnsi="Arial" w:cs="Arial"/>
          <w:sz w:val="16"/>
          <w:szCs w:val="16"/>
          <w:lang w:val="en-GB"/>
        </w:rPr>
        <w:t>Pauw</w:t>
      </w:r>
      <w:proofErr w:type="spellEnd"/>
      <w:r w:rsidRPr="00A80D03">
        <w:rPr>
          <w:rFonts w:ascii="Arial" w:eastAsiaTheme="minorEastAsia" w:hAnsi="Arial" w:cs="Arial"/>
          <w:sz w:val="16"/>
          <w:szCs w:val="16"/>
          <w:lang w:val="en-GB"/>
        </w:rPr>
        <w:t>, E. de (1984)</w:t>
      </w:r>
      <w:proofErr w:type="gramStart"/>
      <w:r w:rsidRPr="00A80D03">
        <w:rPr>
          <w:rFonts w:ascii="Arial" w:eastAsiaTheme="minorEastAsia" w:hAnsi="Arial" w:cs="Arial"/>
          <w:sz w:val="16"/>
          <w:szCs w:val="16"/>
          <w:lang w:val="en-GB"/>
        </w:rPr>
        <w:t>.Soils</w:t>
      </w:r>
      <w:proofErr w:type="gramEnd"/>
      <w:r w:rsidRPr="00A80D03">
        <w:rPr>
          <w:rFonts w:ascii="Arial" w:eastAsiaTheme="minorEastAsia" w:hAnsi="Arial" w:cs="Arial"/>
          <w:sz w:val="16"/>
          <w:szCs w:val="16"/>
          <w:lang w:val="en-GB"/>
        </w:rPr>
        <w:t xml:space="preserve">, physiography and agro-ecological zones of Tanzania. Crop monitoring and early warning systems project, GCPS/URT/047/NET, Min. Agric., FAO, Dar </w:t>
      </w:r>
      <w:proofErr w:type="spellStart"/>
      <w:r w:rsidRPr="00A80D03">
        <w:rPr>
          <w:rFonts w:ascii="Arial" w:eastAsiaTheme="minorEastAsia" w:hAnsi="Arial" w:cs="Arial"/>
          <w:sz w:val="16"/>
          <w:szCs w:val="16"/>
          <w:lang w:val="en-GB"/>
        </w:rPr>
        <w:t>Es</w:t>
      </w:r>
      <w:proofErr w:type="spellEnd"/>
      <w:r w:rsidRPr="00A80D03">
        <w:rPr>
          <w:rFonts w:ascii="Arial" w:eastAsiaTheme="minorEastAsia" w:hAnsi="Arial" w:cs="Arial"/>
          <w:sz w:val="16"/>
          <w:szCs w:val="16"/>
          <w:lang w:val="en-GB"/>
        </w:rPr>
        <w:t xml:space="preserve"> Salaam, Tanzania.</w:t>
      </w:r>
    </w:p>
  </w:footnote>
  <w:footnote w:id="15">
    <w:p w:rsidR="00A46574" w:rsidRPr="002B693E" w:rsidRDefault="00A46574" w:rsidP="002B693E">
      <w:pPr>
        <w:autoSpaceDE w:val="0"/>
        <w:autoSpaceDN w:val="0"/>
        <w:adjustRightInd w:val="0"/>
        <w:spacing w:after="0" w:line="240" w:lineRule="auto"/>
        <w:rPr>
          <w:rFonts w:ascii="Arial" w:eastAsiaTheme="minorEastAsia" w:hAnsi="Arial" w:cs="Arial"/>
          <w:sz w:val="16"/>
          <w:szCs w:val="16"/>
          <w:lang w:val="en-GB"/>
        </w:rPr>
      </w:pPr>
      <w:r>
        <w:rPr>
          <w:rStyle w:val="FootnoteReference"/>
        </w:rPr>
        <w:footnoteRef/>
      </w:r>
      <w:proofErr w:type="spellStart"/>
      <w:r w:rsidRPr="009478E2">
        <w:rPr>
          <w:rFonts w:ascii="Arial" w:eastAsiaTheme="minorEastAsia" w:hAnsi="Arial" w:cs="Arial"/>
          <w:sz w:val="16"/>
          <w:szCs w:val="16"/>
          <w:lang w:val="en-GB"/>
        </w:rPr>
        <w:t>Marandu</w:t>
      </w:r>
      <w:proofErr w:type="spellEnd"/>
      <w:r w:rsidRPr="009478E2">
        <w:rPr>
          <w:rFonts w:ascii="Arial" w:eastAsiaTheme="minorEastAsia" w:hAnsi="Arial" w:cs="Arial"/>
          <w:sz w:val="16"/>
          <w:szCs w:val="16"/>
          <w:lang w:val="en-GB"/>
        </w:rPr>
        <w:t xml:space="preserve">, A.E.T., </w:t>
      </w:r>
      <w:proofErr w:type="spellStart"/>
      <w:r w:rsidRPr="009478E2">
        <w:rPr>
          <w:rFonts w:ascii="Arial" w:eastAsiaTheme="minorEastAsia" w:hAnsi="Arial" w:cs="Arial"/>
          <w:sz w:val="16"/>
          <w:szCs w:val="16"/>
          <w:lang w:val="en-GB"/>
        </w:rPr>
        <w:t>Mbogoni</w:t>
      </w:r>
      <w:proofErr w:type="spellEnd"/>
      <w:r w:rsidRPr="009478E2">
        <w:rPr>
          <w:rFonts w:ascii="Arial" w:eastAsiaTheme="minorEastAsia" w:hAnsi="Arial" w:cs="Arial"/>
          <w:sz w:val="16"/>
          <w:szCs w:val="16"/>
          <w:lang w:val="en-GB"/>
        </w:rPr>
        <w:t xml:space="preserve">, J.D.J. and Ley, G.J., 2014 (eds.). </w:t>
      </w:r>
      <w:r w:rsidRPr="002B693E">
        <w:rPr>
          <w:rFonts w:ascii="Arial" w:eastAsiaTheme="minorEastAsia" w:hAnsi="Arial" w:cs="Arial"/>
          <w:sz w:val="16"/>
          <w:szCs w:val="16"/>
          <w:lang w:val="en-GB"/>
        </w:rPr>
        <w:t>Revised Fertilizer Recommendations for Maize</w:t>
      </w:r>
    </w:p>
    <w:p w:rsidR="00A46574" w:rsidRPr="002B693E" w:rsidRDefault="00A46574" w:rsidP="002B693E">
      <w:pPr>
        <w:autoSpaceDE w:val="0"/>
        <w:autoSpaceDN w:val="0"/>
        <w:adjustRightInd w:val="0"/>
        <w:spacing w:after="0" w:line="240" w:lineRule="auto"/>
        <w:rPr>
          <w:rFonts w:ascii="Arial" w:eastAsiaTheme="minorEastAsia" w:hAnsi="Arial" w:cs="Arial"/>
          <w:sz w:val="16"/>
          <w:szCs w:val="16"/>
          <w:lang w:val="en-GB"/>
        </w:rPr>
      </w:pPr>
      <w:proofErr w:type="gramStart"/>
      <w:r w:rsidRPr="002B693E">
        <w:rPr>
          <w:rFonts w:ascii="Arial" w:eastAsiaTheme="minorEastAsia" w:hAnsi="Arial" w:cs="Arial"/>
          <w:sz w:val="16"/>
          <w:szCs w:val="16"/>
          <w:lang w:val="en-GB"/>
        </w:rPr>
        <w:t>and</w:t>
      </w:r>
      <w:proofErr w:type="gramEnd"/>
      <w:r w:rsidRPr="002B693E">
        <w:rPr>
          <w:rFonts w:ascii="Arial" w:eastAsiaTheme="minorEastAsia" w:hAnsi="Arial" w:cs="Arial"/>
          <w:sz w:val="16"/>
          <w:szCs w:val="16"/>
          <w:lang w:val="en-GB"/>
        </w:rPr>
        <w:t xml:space="preserve"> Rice in the Eastern, Southern Highlands and Lake Zones of Tanzania. Ministry of Agriculture,</w:t>
      </w:r>
    </w:p>
    <w:p w:rsidR="00A46574" w:rsidRPr="002B693E" w:rsidRDefault="00A46574" w:rsidP="002B693E">
      <w:pPr>
        <w:autoSpaceDE w:val="0"/>
        <w:autoSpaceDN w:val="0"/>
        <w:adjustRightInd w:val="0"/>
        <w:spacing w:after="0" w:line="240" w:lineRule="auto"/>
        <w:rPr>
          <w:rFonts w:ascii="Arial" w:eastAsiaTheme="minorEastAsia" w:hAnsi="Arial" w:cs="Arial"/>
          <w:sz w:val="16"/>
          <w:szCs w:val="16"/>
          <w:lang w:val="en-GB"/>
        </w:rPr>
      </w:pPr>
      <w:proofErr w:type="gramStart"/>
      <w:r w:rsidRPr="002B693E">
        <w:rPr>
          <w:rFonts w:ascii="Arial" w:eastAsiaTheme="minorEastAsia" w:hAnsi="Arial" w:cs="Arial"/>
          <w:sz w:val="16"/>
          <w:szCs w:val="16"/>
          <w:lang w:val="en-GB"/>
        </w:rPr>
        <w:t>Food Security and Cooperatives, Department of Research and Development, Dar-</w:t>
      </w:r>
      <w:proofErr w:type="spellStart"/>
      <w:r w:rsidRPr="002B693E">
        <w:rPr>
          <w:rFonts w:ascii="Arial" w:eastAsiaTheme="minorEastAsia" w:hAnsi="Arial" w:cs="Arial"/>
          <w:sz w:val="16"/>
          <w:szCs w:val="16"/>
          <w:lang w:val="en-GB"/>
        </w:rPr>
        <w:t>es</w:t>
      </w:r>
      <w:proofErr w:type="spellEnd"/>
      <w:r w:rsidRPr="002B693E">
        <w:rPr>
          <w:rFonts w:ascii="Arial" w:eastAsiaTheme="minorEastAsia" w:hAnsi="Arial" w:cs="Arial"/>
          <w:sz w:val="16"/>
          <w:szCs w:val="16"/>
          <w:lang w:val="en-GB"/>
        </w:rPr>
        <w:t>-Salaam, Tanzania.</w:t>
      </w:r>
      <w:proofErr w:type="gramEnd"/>
    </w:p>
    <w:p w:rsidR="00A46574" w:rsidRPr="002B693E" w:rsidRDefault="00A46574" w:rsidP="002B693E">
      <w:pPr>
        <w:pStyle w:val="FootnoteText"/>
        <w:rPr>
          <w:lang w:val="en-GB"/>
        </w:rPr>
      </w:pPr>
      <w:r w:rsidRPr="002B693E">
        <w:rPr>
          <w:rFonts w:ascii="Arial" w:eastAsiaTheme="minorEastAsia" w:hAnsi="Arial" w:cs="Arial"/>
          <w:sz w:val="16"/>
          <w:szCs w:val="16"/>
          <w:lang w:val="en-GB"/>
        </w:rPr>
        <w:t>40 pp.</w:t>
      </w:r>
    </w:p>
  </w:footnote>
  <w:footnote w:id="16">
    <w:p w:rsidR="00A46574" w:rsidRPr="00960525" w:rsidRDefault="00A46574" w:rsidP="009C3169">
      <w:pPr>
        <w:pStyle w:val="FootnoteText"/>
        <w:rPr>
          <w:sz w:val="16"/>
          <w:szCs w:val="16"/>
        </w:rPr>
      </w:pPr>
      <w:r>
        <w:rPr>
          <w:rStyle w:val="FootnoteReference"/>
        </w:rPr>
        <w:footnoteRef/>
      </w:r>
      <w:r w:rsidRPr="000A11D4">
        <w:rPr>
          <w:rFonts w:ascii="Arial" w:hAnsi="Arial" w:cs="Arial"/>
          <w:sz w:val="16"/>
          <w:szCs w:val="16"/>
        </w:rPr>
        <w:t>Source: Personal communication, CEO, TFRA</w:t>
      </w:r>
    </w:p>
  </w:footnote>
  <w:footnote w:id="17">
    <w:p w:rsidR="00A46574" w:rsidRPr="000A11D4" w:rsidRDefault="00A46574" w:rsidP="00363B24">
      <w:pPr>
        <w:spacing w:after="0"/>
        <w:rPr>
          <w:rFonts w:ascii="Arial" w:hAnsi="Arial" w:cs="Arial"/>
          <w:sz w:val="16"/>
          <w:szCs w:val="16"/>
        </w:rPr>
      </w:pPr>
      <w:r w:rsidRPr="00363B24">
        <w:rPr>
          <w:rStyle w:val="FootnoteReference"/>
          <w:rFonts w:ascii="Arial" w:hAnsi="Arial" w:cs="Arial"/>
          <w:sz w:val="16"/>
          <w:szCs w:val="16"/>
        </w:rPr>
        <w:footnoteRef/>
      </w:r>
      <w:r w:rsidRPr="000A11D4">
        <w:rPr>
          <w:rFonts w:ascii="Arial" w:hAnsi="Arial" w:cs="Arial"/>
          <w:sz w:val="16"/>
          <w:szCs w:val="16"/>
        </w:rPr>
        <w:t xml:space="preserve">(Source: extracted from </w:t>
      </w:r>
      <w:proofErr w:type="spellStart"/>
      <w:r w:rsidRPr="000A11D4">
        <w:rPr>
          <w:rFonts w:ascii="Arial" w:hAnsi="Arial" w:cs="Arial"/>
          <w:sz w:val="16"/>
          <w:szCs w:val="16"/>
        </w:rPr>
        <w:t>Aloyce</w:t>
      </w:r>
      <w:proofErr w:type="spellEnd"/>
      <w:r w:rsidRPr="000A11D4">
        <w:rPr>
          <w:rFonts w:ascii="Arial" w:hAnsi="Arial" w:cs="Arial"/>
          <w:sz w:val="16"/>
          <w:szCs w:val="16"/>
        </w:rPr>
        <w:t xml:space="preserve"> et. al. (2014) and Pan and </w:t>
      </w:r>
      <w:proofErr w:type="spellStart"/>
      <w:r w:rsidRPr="000A11D4">
        <w:rPr>
          <w:rFonts w:ascii="Arial" w:hAnsi="Arial" w:cs="Arial"/>
          <w:sz w:val="16"/>
          <w:szCs w:val="16"/>
        </w:rPr>
        <w:t>Christianensen</w:t>
      </w:r>
      <w:proofErr w:type="spellEnd"/>
      <w:r w:rsidRPr="000A11D4">
        <w:rPr>
          <w:rFonts w:ascii="Arial" w:hAnsi="Arial" w:cs="Arial"/>
          <w:sz w:val="16"/>
          <w:szCs w:val="16"/>
        </w:rPr>
        <w:t>, (2012))</w:t>
      </w:r>
    </w:p>
  </w:footnote>
  <w:footnote w:id="18">
    <w:p w:rsidR="00A46574" w:rsidRPr="00E624F5" w:rsidRDefault="00A46574">
      <w:pPr>
        <w:pStyle w:val="FootnoteText"/>
        <w:rPr>
          <w:sz w:val="16"/>
          <w:szCs w:val="16"/>
        </w:rPr>
      </w:pPr>
      <w:r w:rsidRPr="000A11D4">
        <w:rPr>
          <w:rStyle w:val="FootnoteReference"/>
          <w:rFonts w:ascii="Arial" w:hAnsi="Arial" w:cs="Arial"/>
          <w:sz w:val="16"/>
          <w:szCs w:val="16"/>
        </w:rPr>
        <w:footnoteRef/>
      </w:r>
      <w:r w:rsidRPr="000A11D4">
        <w:rPr>
          <w:rFonts w:ascii="Arial" w:hAnsi="Arial" w:cs="Arial"/>
          <w:sz w:val="16"/>
          <w:szCs w:val="16"/>
        </w:rPr>
        <w:t xml:space="preserve"> (FAO 2011)</w:t>
      </w:r>
    </w:p>
  </w:footnote>
  <w:footnote w:id="19">
    <w:p w:rsidR="00A46574" w:rsidRPr="00960525" w:rsidRDefault="00A46574">
      <w:pPr>
        <w:pStyle w:val="FootnoteText"/>
        <w:rPr>
          <w:rFonts w:ascii="Arial" w:hAnsi="Arial" w:cs="Arial"/>
          <w:sz w:val="16"/>
          <w:szCs w:val="16"/>
        </w:rPr>
      </w:pPr>
      <w:r w:rsidRPr="00960525">
        <w:rPr>
          <w:rStyle w:val="FootnoteReference"/>
          <w:rFonts w:ascii="Arial" w:hAnsi="Arial" w:cs="Arial"/>
          <w:sz w:val="16"/>
          <w:szCs w:val="16"/>
        </w:rPr>
        <w:footnoteRef/>
      </w:r>
      <w:proofErr w:type="gramStart"/>
      <w:r w:rsidRPr="00960525">
        <w:rPr>
          <w:rFonts w:ascii="Arial" w:hAnsi="Arial" w:cs="Arial"/>
          <w:sz w:val="16"/>
          <w:szCs w:val="16"/>
        </w:rPr>
        <w:t>(World Bank 2009).</w:t>
      </w:r>
      <w:proofErr w:type="gramEnd"/>
    </w:p>
  </w:footnote>
  <w:footnote w:id="20">
    <w:p w:rsidR="00A46574" w:rsidRPr="000443F9" w:rsidRDefault="00A46574" w:rsidP="00363B24">
      <w:pPr>
        <w:spacing w:after="0"/>
        <w:rPr>
          <w:rFonts w:ascii="Arial" w:hAnsi="Arial" w:cs="Arial"/>
          <w:sz w:val="16"/>
          <w:szCs w:val="16"/>
        </w:rPr>
      </w:pPr>
      <w:r w:rsidRPr="000443F9">
        <w:rPr>
          <w:rStyle w:val="FootnoteReference"/>
          <w:rFonts w:ascii="Arial" w:hAnsi="Arial" w:cs="Arial"/>
          <w:sz w:val="16"/>
          <w:szCs w:val="16"/>
        </w:rPr>
        <w:footnoteRef/>
      </w:r>
      <w:r w:rsidRPr="000443F9">
        <w:rPr>
          <w:rFonts w:ascii="Arial" w:hAnsi="Arial" w:cs="Arial"/>
          <w:sz w:val="16"/>
          <w:szCs w:val="16"/>
        </w:rPr>
        <w:t xml:space="preserve"> (</w:t>
      </w:r>
      <w:proofErr w:type="spellStart"/>
      <w:r w:rsidRPr="000443F9">
        <w:rPr>
          <w:rFonts w:ascii="Arial" w:hAnsi="Arial" w:cs="Arial"/>
          <w:sz w:val="16"/>
          <w:szCs w:val="16"/>
        </w:rPr>
        <w:t>Canuth</w:t>
      </w:r>
      <w:proofErr w:type="spellEnd"/>
      <w:r>
        <w:rPr>
          <w:rFonts w:ascii="Arial" w:hAnsi="Arial" w:cs="Arial"/>
          <w:sz w:val="16"/>
          <w:szCs w:val="16"/>
        </w:rPr>
        <w:t xml:space="preserve"> </w:t>
      </w:r>
      <w:proofErr w:type="spellStart"/>
      <w:r w:rsidRPr="000443F9">
        <w:rPr>
          <w:rFonts w:ascii="Arial" w:hAnsi="Arial" w:cs="Arial"/>
          <w:sz w:val="16"/>
          <w:szCs w:val="16"/>
        </w:rPr>
        <w:t>Komba</w:t>
      </w:r>
      <w:proofErr w:type="spellEnd"/>
      <w:r w:rsidRPr="000443F9">
        <w:rPr>
          <w:rFonts w:ascii="Arial" w:hAnsi="Arial" w:cs="Arial"/>
          <w:sz w:val="16"/>
          <w:szCs w:val="16"/>
        </w:rPr>
        <w:t>, Assistant Director of Inputs, Personal Communication).</w:t>
      </w:r>
    </w:p>
  </w:footnote>
  <w:footnote w:id="21">
    <w:p w:rsidR="00A46574" w:rsidRPr="000443F9" w:rsidRDefault="00A46574" w:rsidP="00D90499">
      <w:pPr>
        <w:pStyle w:val="FootnoteText"/>
        <w:rPr>
          <w:rFonts w:ascii="Arial" w:hAnsi="Arial" w:cs="Arial"/>
          <w:sz w:val="16"/>
          <w:szCs w:val="16"/>
        </w:rPr>
      </w:pPr>
      <w:r w:rsidRPr="000443F9">
        <w:rPr>
          <w:rStyle w:val="FootnoteReference"/>
          <w:rFonts w:ascii="Arial" w:hAnsi="Arial" w:cs="Arial"/>
          <w:sz w:val="16"/>
          <w:szCs w:val="16"/>
        </w:rPr>
        <w:footnoteRef/>
      </w:r>
      <w:proofErr w:type="gramStart"/>
      <w:r w:rsidRPr="000443F9">
        <w:rPr>
          <w:rFonts w:ascii="Arial" w:hAnsi="Arial" w:cs="Arial"/>
          <w:sz w:val="16"/>
          <w:szCs w:val="16"/>
        </w:rPr>
        <w:t>USAID (2014).</w:t>
      </w:r>
      <w:proofErr w:type="gramEnd"/>
      <w:r w:rsidRPr="000443F9">
        <w:rPr>
          <w:rFonts w:ascii="Arial" w:hAnsi="Arial" w:cs="Arial"/>
          <w:sz w:val="16"/>
          <w:szCs w:val="16"/>
        </w:rPr>
        <w:t xml:space="preserve"> Tanzania - Economic Growth and Trade.[Online] Available at http://www.usaid.gov/tanzania/economic-growth-and-trade [Accessed 16 Jan 2015</w:t>
      </w:r>
    </w:p>
  </w:footnote>
  <w:footnote w:id="22">
    <w:p w:rsidR="00A46574" w:rsidRPr="000443F9" w:rsidRDefault="00A46574" w:rsidP="00D90499">
      <w:pPr>
        <w:pStyle w:val="FootnoteText"/>
        <w:rPr>
          <w:rFonts w:ascii="Arial" w:hAnsi="Arial" w:cs="Arial"/>
          <w:sz w:val="16"/>
          <w:szCs w:val="16"/>
        </w:rPr>
      </w:pPr>
      <w:r w:rsidRPr="000443F9">
        <w:rPr>
          <w:rStyle w:val="FootnoteReference"/>
          <w:rFonts w:ascii="Arial" w:hAnsi="Arial" w:cs="Arial"/>
          <w:sz w:val="16"/>
          <w:szCs w:val="16"/>
        </w:rPr>
        <w:footnoteRef/>
      </w:r>
      <w:proofErr w:type="gramStart"/>
      <w:r w:rsidRPr="000443F9">
        <w:rPr>
          <w:rFonts w:ascii="Arial" w:hAnsi="Arial" w:cs="Arial"/>
          <w:sz w:val="16"/>
          <w:szCs w:val="16"/>
        </w:rPr>
        <w:t>The World Bank.</w:t>
      </w:r>
      <w:proofErr w:type="gramEnd"/>
      <w:r w:rsidRPr="000443F9">
        <w:rPr>
          <w:rFonts w:ascii="Arial" w:hAnsi="Arial" w:cs="Arial"/>
          <w:sz w:val="16"/>
          <w:szCs w:val="16"/>
        </w:rPr>
        <w:t xml:space="preserve"> (2015). Doing Business - Ease of Doing Business in Tanzania [Online]. Available: http://www.doingbusiness.org/data/exploreeconomies/tanzania [Accessed 16 Jan 2015].</w:t>
      </w:r>
    </w:p>
  </w:footnote>
  <w:footnote w:id="23">
    <w:p w:rsidR="00A46574" w:rsidRPr="000443F9" w:rsidRDefault="00A46574" w:rsidP="00D90499">
      <w:pPr>
        <w:pStyle w:val="FootnoteText"/>
        <w:rPr>
          <w:sz w:val="16"/>
          <w:szCs w:val="16"/>
        </w:rPr>
      </w:pPr>
      <w:r w:rsidRPr="000443F9">
        <w:rPr>
          <w:rStyle w:val="FootnoteReference"/>
          <w:rFonts w:ascii="Arial" w:hAnsi="Arial" w:cs="Arial"/>
          <w:sz w:val="16"/>
          <w:szCs w:val="16"/>
        </w:rPr>
        <w:footnoteRef/>
      </w:r>
      <w:r>
        <w:rPr>
          <w:rFonts w:ascii="Arial" w:hAnsi="Arial" w:cs="Arial"/>
          <w:sz w:val="16"/>
          <w:szCs w:val="16"/>
        </w:rPr>
        <w:t>Source: TFRA database</w:t>
      </w:r>
    </w:p>
  </w:footnote>
  <w:footnote w:id="24">
    <w:p w:rsidR="00A46574" w:rsidRPr="00A63483" w:rsidRDefault="00A46574" w:rsidP="00A63483">
      <w:pPr>
        <w:spacing w:after="0" w:line="240" w:lineRule="auto"/>
        <w:rPr>
          <w:rFonts w:ascii="Arial" w:hAnsi="Arial" w:cs="Arial"/>
          <w:i/>
          <w:sz w:val="18"/>
          <w:szCs w:val="18"/>
        </w:rPr>
      </w:pPr>
      <w:r w:rsidRPr="000443F9">
        <w:rPr>
          <w:rStyle w:val="FootnoteReference"/>
          <w:rFonts w:ascii="Arial" w:hAnsi="Arial" w:cs="Arial"/>
          <w:sz w:val="16"/>
          <w:szCs w:val="16"/>
        </w:rPr>
        <w:footnoteRef/>
      </w:r>
      <w:r w:rsidRPr="000443F9">
        <w:rPr>
          <w:rFonts w:ascii="Arial" w:hAnsi="Arial" w:cs="Arial"/>
          <w:sz w:val="16"/>
          <w:szCs w:val="16"/>
        </w:rPr>
        <w:t>Source: TSBF-CIAT and CNFA (2009)</w:t>
      </w:r>
    </w:p>
  </w:footnote>
  <w:footnote w:id="25">
    <w:p w:rsidR="00A46574" w:rsidRPr="00F262F2" w:rsidRDefault="00A46574">
      <w:pPr>
        <w:pStyle w:val="FootnoteText"/>
        <w:rPr>
          <w:rFonts w:ascii="Arial" w:hAnsi="Arial" w:cs="Arial"/>
          <w:sz w:val="16"/>
          <w:szCs w:val="16"/>
        </w:rPr>
      </w:pPr>
      <w:r w:rsidRPr="00F262F2">
        <w:rPr>
          <w:rStyle w:val="FootnoteReference"/>
          <w:rFonts w:ascii="Arial" w:hAnsi="Arial" w:cs="Arial"/>
          <w:sz w:val="16"/>
          <w:szCs w:val="16"/>
        </w:rPr>
        <w:footnoteRef/>
      </w:r>
      <w:hyperlink r:id="rId8" w:history="1">
        <w:r w:rsidRPr="00F262F2">
          <w:rPr>
            <w:rStyle w:val="Hyperlink"/>
            <w:rFonts w:ascii="Arial" w:hAnsi="Arial" w:cs="Arial"/>
            <w:color w:val="auto"/>
            <w:sz w:val="16"/>
            <w:szCs w:val="16"/>
            <w:lang w:val="en-GB"/>
          </w:rPr>
          <w:t>http://www.worldwide-extension.org/africa/tanzania/s-tanzania</w:t>
        </w:r>
      </w:hyperlink>
      <w:r w:rsidRPr="00F262F2">
        <w:rPr>
          <w:rFonts w:ascii="Arial" w:hAnsi="Arial" w:cs="Arial"/>
          <w:sz w:val="16"/>
          <w:szCs w:val="16"/>
          <w:lang w:val="en-GB"/>
        </w:rPr>
        <w:t xml:space="preserve">  </w:t>
      </w:r>
    </w:p>
  </w:footnote>
  <w:footnote w:id="26">
    <w:p w:rsidR="00A46574" w:rsidRPr="00F262F2" w:rsidRDefault="00A46574">
      <w:pPr>
        <w:pStyle w:val="FootnoteText"/>
        <w:rPr>
          <w:rFonts w:ascii="Arial" w:hAnsi="Arial" w:cs="Arial"/>
          <w:sz w:val="16"/>
          <w:szCs w:val="16"/>
        </w:rPr>
      </w:pPr>
      <w:r w:rsidRPr="00F262F2">
        <w:rPr>
          <w:rStyle w:val="FootnoteReference"/>
          <w:rFonts w:ascii="Arial" w:hAnsi="Arial" w:cs="Arial"/>
          <w:sz w:val="16"/>
          <w:szCs w:val="16"/>
        </w:rPr>
        <w:footnoteRef/>
      </w:r>
      <w:r w:rsidRPr="00F262F2">
        <w:rPr>
          <w:rFonts w:ascii="Arial" w:hAnsi="Arial" w:cs="Arial"/>
          <w:sz w:val="16"/>
          <w:szCs w:val="16"/>
        </w:rPr>
        <w:t xml:space="preserve"> (Prof. Joseph P. Hella, Personal Communication).</w:t>
      </w:r>
    </w:p>
  </w:footnote>
  <w:footnote w:id="27">
    <w:p w:rsidR="00A46574" w:rsidRPr="00F262F2" w:rsidRDefault="00A46574" w:rsidP="0038504B">
      <w:pPr>
        <w:spacing w:after="0"/>
        <w:rPr>
          <w:rFonts w:ascii="Arial" w:hAnsi="Arial" w:cs="Arial"/>
          <w:sz w:val="16"/>
          <w:szCs w:val="16"/>
        </w:rPr>
      </w:pPr>
      <w:r w:rsidRPr="00F262F2">
        <w:rPr>
          <w:rStyle w:val="FootnoteReference"/>
          <w:rFonts w:ascii="Arial" w:hAnsi="Arial" w:cs="Arial"/>
          <w:sz w:val="16"/>
          <w:szCs w:val="16"/>
        </w:rPr>
        <w:footnoteRef/>
      </w:r>
      <w:proofErr w:type="spellStart"/>
      <w:r w:rsidRPr="00F262F2">
        <w:rPr>
          <w:rFonts w:ascii="Arial" w:hAnsi="Arial" w:cs="Arial"/>
          <w:sz w:val="16"/>
          <w:szCs w:val="16"/>
        </w:rPr>
        <w:t>Elifadhili</w:t>
      </w:r>
      <w:proofErr w:type="spellEnd"/>
      <w:r w:rsidRPr="00F262F2">
        <w:rPr>
          <w:rFonts w:ascii="Arial" w:hAnsi="Arial" w:cs="Arial"/>
          <w:sz w:val="16"/>
          <w:szCs w:val="16"/>
        </w:rPr>
        <w:t xml:space="preserve"> Daniel, 2013. Assessment of agricultural extension services in </w:t>
      </w:r>
      <w:proofErr w:type="spellStart"/>
      <w:r w:rsidRPr="00F262F2">
        <w:rPr>
          <w:rFonts w:ascii="Arial" w:hAnsi="Arial" w:cs="Arial"/>
          <w:sz w:val="16"/>
          <w:szCs w:val="16"/>
        </w:rPr>
        <w:t>Tanzania.A</w:t>
      </w:r>
      <w:proofErr w:type="spellEnd"/>
      <w:r w:rsidRPr="00F262F2">
        <w:rPr>
          <w:rFonts w:ascii="Arial" w:hAnsi="Arial" w:cs="Arial"/>
          <w:sz w:val="16"/>
          <w:szCs w:val="16"/>
        </w:rPr>
        <w:t xml:space="preserve"> case study of </w:t>
      </w:r>
      <w:proofErr w:type="spellStart"/>
      <w:r w:rsidRPr="00F262F2">
        <w:rPr>
          <w:rFonts w:ascii="Arial" w:hAnsi="Arial" w:cs="Arial"/>
          <w:sz w:val="16"/>
          <w:szCs w:val="16"/>
        </w:rPr>
        <w:t>Kyela</w:t>
      </w:r>
      <w:proofErr w:type="spellEnd"/>
      <w:r w:rsidRPr="00F262F2">
        <w:rPr>
          <w:rFonts w:ascii="Arial" w:hAnsi="Arial" w:cs="Arial"/>
          <w:sz w:val="16"/>
          <w:szCs w:val="16"/>
        </w:rPr>
        <w:t xml:space="preserve">, </w:t>
      </w:r>
      <w:proofErr w:type="spellStart"/>
      <w:r w:rsidRPr="00F262F2">
        <w:rPr>
          <w:rFonts w:ascii="Arial" w:hAnsi="Arial" w:cs="Arial"/>
          <w:sz w:val="16"/>
          <w:szCs w:val="16"/>
        </w:rPr>
        <w:t>Songea</w:t>
      </w:r>
      <w:proofErr w:type="spellEnd"/>
      <w:r w:rsidRPr="00F262F2">
        <w:rPr>
          <w:rFonts w:ascii="Arial" w:hAnsi="Arial" w:cs="Arial"/>
          <w:sz w:val="16"/>
          <w:szCs w:val="16"/>
        </w:rPr>
        <w:t xml:space="preserve"> Rural, and </w:t>
      </w:r>
      <w:proofErr w:type="spellStart"/>
      <w:r w:rsidRPr="00F262F2">
        <w:rPr>
          <w:rFonts w:ascii="Arial" w:hAnsi="Arial" w:cs="Arial"/>
          <w:sz w:val="16"/>
          <w:szCs w:val="16"/>
        </w:rPr>
        <w:t>Morogoro</w:t>
      </w:r>
      <w:proofErr w:type="spellEnd"/>
      <w:r w:rsidRPr="00F262F2">
        <w:rPr>
          <w:rFonts w:ascii="Arial" w:hAnsi="Arial" w:cs="Arial"/>
          <w:sz w:val="16"/>
          <w:szCs w:val="16"/>
        </w:rPr>
        <w:t xml:space="preserve"> Rural </w:t>
      </w:r>
      <w:proofErr w:type="spellStart"/>
      <w:r w:rsidRPr="00F262F2">
        <w:rPr>
          <w:rFonts w:ascii="Arial" w:hAnsi="Arial" w:cs="Arial"/>
          <w:sz w:val="16"/>
          <w:szCs w:val="16"/>
        </w:rPr>
        <w:t>Districts.Internship</w:t>
      </w:r>
      <w:proofErr w:type="spellEnd"/>
      <w:r w:rsidRPr="00F262F2">
        <w:rPr>
          <w:rFonts w:ascii="Arial" w:hAnsi="Arial" w:cs="Arial"/>
          <w:sz w:val="16"/>
          <w:szCs w:val="16"/>
        </w:rPr>
        <w:t xml:space="preserve"> report, </w:t>
      </w:r>
      <w:proofErr w:type="spellStart"/>
      <w:r w:rsidRPr="00F262F2">
        <w:rPr>
          <w:rFonts w:ascii="Arial" w:hAnsi="Arial" w:cs="Arial"/>
          <w:sz w:val="16"/>
          <w:szCs w:val="16"/>
        </w:rPr>
        <w:t>Programme</w:t>
      </w:r>
      <w:proofErr w:type="spellEnd"/>
      <w:r w:rsidRPr="00F262F2">
        <w:rPr>
          <w:rFonts w:ascii="Arial" w:hAnsi="Arial" w:cs="Arial"/>
          <w:sz w:val="16"/>
          <w:szCs w:val="16"/>
        </w:rPr>
        <w:t>-MPS. Reg. No. 801017171110</w:t>
      </w:r>
    </w:p>
  </w:footnote>
  <w:footnote w:id="28">
    <w:p w:rsidR="00A46574" w:rsidRPr="00F262F2" w:rsidRDefault="00A46574" w:rsidP="000443F9">
      <w:pPr>
        <w:spacing w:after="0"/>
        <w:rPr>
          <w:rFonts w:ascii="Arial" w:hAnsi="Arial" w:cs="Arial"/>
          <w:sz w:val="16"/>
          <w:szCs w:val="16"/>
        </w:rPr>
      </w:pPr>
      <w:r w:rsidRPr="00F262F2">
        <w:rPr>
          <w:rStyle w:val="FootnoteReference"/>
          <w:rFonts w:ascii="Arial" w:hAnsi="Arial" w:cs="Arial"/>
          <w:sz w:val="16"/>
          <w:szCs w:val="16"/>
        </w:rPr>
        <w:footnoteRef/>
      </w:r>
      <w:r w:rsidRPr="00F262F2">
        <w:rPr>
          <w:rFonts w:ascii="Arial" w:hAnsi="Arial" w:cs="Arial"/>
          <w:sz w:val="16"/>
          <w:szCs w:val="16"/>
        </w:rPr>
        <w:t xml:space="preserve">Hella, J.P. (2013). Study to establish return to investment in agricultural extension service in </w:t>
      </w:r>
      <w:proofErr w:type="spellStart"/>
      <w:r w:rsidRPr="00F262F2">
        <w:rPr>
          <w:rFonts w:ascii="Arial" w:hAnsi="Arial" w:cs="Arial"/>
          <w:sz w:val="16"/>
          <w:szCs w:val="16"/>
        </w:rPr>
        <w:t>Tanzania.A</w:t>
      </w:r>
      <w:proofErr w:type="spellEnd"/>
      <w:r w:rsidRPr="00F262F2">
        <w:rPr>
          <w:rFonts w:ascii="Arial" w:hAnsi="Arial" w:cs="Arial"/>
          <w:sz w:val="16"/>
          <w:szCs w:val="16"/>
        </w:rPr>
        <w:t xml:space="preserve"> consultancy report to AGRA through MAFSC.</w:t>
      </w:r>
    </w:p>
  </w:footnote>
  <w:footnote w:id="29">
    <w:p w:rsidR="00A46574" w:rsidRPr="000443F9" w:rsidRDefault="00A46574" w:rsidP="0004465C">
      <w:pPr>
        <w:pStyle w:val="FootnoteText"/>
        <w:rPr>
          <w:rFonts w:ascii="Arial" w:hAnsi="Arial" w:cs="Arial"/>
          <w:sz w:val="16"/>
          <w:szCs w:val="16"/>
        </w:rPr>
      </w:pPr>
      <w:r w:rsidRPr="000443F9">
        <w:rPr>
          <w:rStyle w:val="FootnoteReference"/>
          <w:rFonts w:ascii="Arial" w:hAnsi="Arial" w:cs="Arial"/>
          <w:sz w:val="16"/>
          <w:szCs w:val="16"/>
        </w:rPr>
        <w:footnoteRef/>
      </w:r>
      <w:r w:rsidRPr="000443F9">
        <w:rPr>
          <w:rFonts w:ascii="Arial" w:hAnsi="Arial" w:cs="Arial"/>
          <w:sz w:val="16"/>
          <w:szCs w:val="16"/>
        </w:rPr>
        <w:t>Global Forum for Rural Advisory Services (GFRAS)</w:t>
      </w:r>
      <w:proofErr w:type="gramStart"/>
      <w:r w:rsidRPr="000443F9">
        <w:rPr>
          <w:rFonts w:ascii="Arial" w:hAnsi="Arial" w:cs="Arial"/>
          <w:sz w:val="16"/>
          <w:szCs w:val="16"/>
        </w:rPr>
        <w:t>.(</w:t>
      </w:r>
      <w:proofErr w:type="gramEnd"/>
      <w:r w:rsidRPr="000443F9">
        <w:rPr>
          <w:rFonts w:ascii="Arial" w:hAnsi="Arial" w:cs="Arial"/>
          <w:sz w:val="16"/>
          <w:szCs w:val="16"/>
        </w:rPr>
        <w:t>2015).Tanzania [Online].GFRAS. Available: http://www.g-fras.org/en/world-wide-extension-study/africa/eastern-africa/tanzania.html#ict [Accessed 16 Jan 2015].</w:t>
      </w:r>
    </w:p>
  </w:footnote>
  <w:footnote w:id="30">
    <w:p w:rsidR="00A46574" w:rsidRPr="008F2896" w:rsidRDefault="00A46574">
      <w:pPr>
        <w:pStyle w:val="FootnoteText"/>
        <w:rPr>
          <w:rFonts w:ascii="Arial" w:hAnsi="Arial" w:cs="Arial"/>
          <w:sz w:val="16"/>
          <w:szCs w:val="16"/>
          <w:lang w:val="en-GB"/>
        </w:rPr>
      </w:pPr>
      <w:r w:rsidRPr="000443F9">
        <w:rPr>
          <w:rStyle w:val="FootnoteReference"/>
          <w:rFonts w:ascii="Arial" w:hAnsi="Arial" w:cs="Arial"/>
          <w:sz w:val="16"/>
          <w:szCs w:val="16"/>
        </w:rPr>
        <w:footnoteRef/>
      </w:r>
      <w:r w:rsidRPr="000443F9">
        <w:rPr>
          <w:rFonts w:ascii="Arial" w:hAnsi="Arial" w:cs="Arial"/>
          <w:sz w:val="16"/>
          <w:szCs w:val="16"/>
          <w:lang w:val="en-GB"/>
        </w:rPr>
        <w:t xml:space="preserve">Bentley, J., </w:t>
      </w:r>
      <w:proofErr w:type="spellStart"/>
      <w:r w:rsidRPr="000443F9">
        <w:rPr>
          <w:rFonts w:ascii="Arial" w:hAnsi="Arial" w:cs="Arial"/>
          <w:sz w:val="16"/>
          <w:szCs w:val="16"/>
          <w:lang w:val="en-GB"/>
        </w:rPr>
        <w:t>Mele</w:t>
      </w:r>
      <w:proofErr w:type="spellEnd"/>
      <w:r w:rsidRPr="000443F9">
        <w:rPr>
          <w:rFonts w:ascii="Arial" w:hAnsi="Arial" w:cs="Arial"/>
          <w:sz w:val="16"/>
          <w:szCs w:val="16"/>
          <w:lang w:val="en-GB"/>
        </w:rPr>
        <w:t xml:space="preserve">, P. V., </w:t>
      </w:r>
      <w:proofErr w:type="spellStart"/>
      <w:r w:rsidRPr="000443F9">
        <w:rPr>
          <w:rFonts w:ascii="Arial" w:hAnsi="Arial" w:cs="Arial"/>
          <w:sz w:val="16"/>
          <w:szCs w:val="16"/>
          <w:lang w:val="en-GB"/>
        </w:rPr>
        <w:t>Kibwika</w:t>
      </w:r>
      <w:proofErr w:type="spellEnd"/>
      <w:r w:rsidRPr="000443F9">
        <w:rPr>
          <w:rFonts w:ascii="Arial" w:hAnsi="Arial" w:cs="Arial"/>
          <w:sz w:val="16"/>
          <w:szCs w:val="16"/>
          <w:lang w:val="en-GB"/>
        </w:rPr>
        <w:t xml:space="preserve">, P., Diallo, H. A., Oduor, G., Romney, D. &amp; Williams, F. (2011). </w:t>
      </w:r>
      <w:proofErr w:type="gramStart"/>
      <w:r w:rsidRPr="000443F9">
        <w:rPr>
          <w:rFonts w:ascii="Arial" w:hAnsi="Arial" w:cs="Arial"/>
          <w:sz w:val="16"/>
          <w:szCs w:val="16"/>
          <w:lang w:val="en-GB"/>
        </w:rPr>
        <w:t>AGRA Extension Support Function Country Reports.</w:t>
      </w:r>
      <w:proofErr w:type="gramEnd"/>
    </w:p>
  </w:footnote>
  <w:footnote w:id="31">
    <w:p w:rsidR="00A46574" w:rsidRPr="0038504B" w:rsidRDefault="00A46574">
      <w:pPr>
        <w:pStyle w:val="FootnoteText"/>
        <w:rPr>
          <w:rFonts w:ascii="Arial" w:hAnsi="Arial" w:cs="Arial"/>
          <w:sz w:val="16"/>
          <w:szCs w:val="16"/>
          <w:lang w:val="en-GB"/>
        </w:rPr>
      </w:pPr>
      <w:r w:rsidRPr="0038504B">
        <w:rPr>
          <w:rStyle w:val="FootnoteReference"/>
          <w:rFonts w:ascii="Arial" w:hAnsi="Arial" w:cs="Arial"/>
          <w:sz w:val="16"/>
          <w:szCs w:val="16"/>
        </w:rPr>
        <w:footnoteRef/>
      </w:r>
      <w:proofErr w:type="spellStart"/>
      <w:r w:rsidRPr="0038504B">
        <w:rPr>
          <w:rFonts w:ascii="Arial" w:hAnsi="Arial" w:cs="Arial"/>
          <w:sz w:val="16"/>
          <w:szCs w:val="16"/>
        </w:rPr>
        <w:t>Kyaruzi</w:t>
      </w:r>
      <w:proofErr w:type="spellEnd"/>
      <w:r w:rsidRPr="0038504B">
        <w:rPr>
          <w:rFonts w:ascii="Arial" w:hAnsi="Arial" w:cs="Arial"/>
          <w:sz w:val="16"/>
          <w:szCs w:val="16"/>
        </w:rPr>
        <w:t xml:space="preserve"> A.A.M., </w:t>
      </w:r>
      <w:proofErr w:type="spellStart"/>
      <w:r w:rsidRPr="0038504B">
        <w:rPr>
          <w:rFonts w:ascii="Arial" w:hAnsi="Arial" w:cs="Arial"/>
          <w:sz w:val="16"/>
          <w:szCs w:val="16"/>
        </w:rPr>
        <w:t>Mlozi</w:t>
      </w:r>
      <w:proofErr w:type="spellEnd"/>
      <w:r w:rsidRPr="0038504B">
        <w:rPr>
          <w:rFonts w:ascii="Arial" w:hAnsi="Arial" w:cs="Arial"/>
          <w:sz w:val="16"/>
          <w:szCs w:val="16"/>
        </w:rPr>
        <w:t xml:space="preserve"> M.R.S., </w:t>
      </w:r>
      <w:proofErr w:type="spellStart"/>
      <w:r w:rsidRPr="0038504B">
        <w:rPr>
          <w:rFonts w:ascii="Arial" w:hAnsi="Arial" w:cs="Arial"/>
          <w:sz w:val="16"/>
          <w:szCs w:val="16"/>
        </w:rPr>
        <w:t>Busindi</w:t>
      </w:r>
      <w:proofErr w:type="spellEnd"/>
      <w:r w:rsidRPr="0038504B">
        <w:rPr>
          <w:rFonts w:ascii="Arial" w:hAnsi="Arial" w:cs="Arial"/>
          <w:sz w:val="16"/>
          <w:szCs w:val="16"/>
        </w:rPr>
        <w:t xml:space="preserve"> I.M. (2010); “Gender Based Effectiveness of Agricultural Extension Agents’ Contacts with Smallholder Farmers in Extension Services Delivery: A Case of </w:t>
      </w:r>
      <w:proofErr w:type="spellStart"/>
      <w:r w:rsidRPr="0038504B">
        <w:rPr>
          <w:rFonts w:ascii="Arial" w:hAnsi="Arial" w:cs="Arial"/>
          <w:sz w:val="16"/>
          <w:szCs w:val="16"/>
        </w:rPr>
        <w:t>Kilosa</w:t>
      </w:r>
      <w:proofErr w:type="spellEnd"/>
      <w:r w:rsidRPr="0038504B">
        <w:rPr>
          <w:rFonts w:ascii="Arial" w:hAnsi="Arial" w:cs="Arial"/>
          <w:sz w:val="16"/>
          <w:szCs w:val="16"/>
        </w:rPr>
        <w:t xml:space="preserve"> District, Tanzania”, in </w:t>
      </w:r>
      <w:proofErr w:type="spellStart"/>
      <w:r w:rsidRPr="0038504B">
        <w:rPr>
          <w:rFonts w:ascii="Arial" w:hAnsi="Arial" w:cs="Arial"/>
          <w:sz w:val="16"/>
          <w:szCs w:val="16"/>
        </w:rPr>
        <w:t>Kimaro</w:t>
      </w:r>
      <w:proofErr w:type="spellEnd"/>
      <w:r w:rsidRPr="0038504B">
        <w:rPr>
          <w:rFonts w:ascii="Arial" w:hAnsi="Arial" w:cs="Arial"/>
          <w:sz w:val="16"/>
          <w:szCs w:val="16"/>
        </w:rPr>
        <w:t xml:space="preserve"> W.H, </w:t>
      </w:r>
      <w:proofErr w:type="spellStart"/>
      <w:r w:rsidRPr="0038504B">
        <w:rPr>
          <w:rFonts w:ascii="Arial" w:hAnsi="Arial" w:cs="Arial"/>
          <w:sz w:val="16"/>
          <w:szCs w:val="16"/>
        </w:rPr>
        <w:t>Mukandiwa</w:t>
      </w:r>
      <w:proofErr w:type="spellEnd"/>
      <w:r w:rsidRPr="0038504B">
        <w:rPr>
          <w:rFonts w:ascii="Arial" w:hAnsi="Arial" w:cs="Arial"/>
          <w:sz w:val="16"/>
          <w:szCs w:val="16"/>
        </w:rPr>
        <w:t xml:space="preserve"> L., Mario E.Z.J (eds.): Towards Improving Agricultural Extension Service Delivery in the SADC Region, Proceedings of the Workshop on Information Sharing among Extension Players in the SADC Region, 26-28 July Dar </w:t>
      </w:r>
      <w:proofErr w:type="spellStart"/>
      <w:r w:rsidRPr="0038504B">
        <w:rPr>
          <w:rFonts w:ascii="Arial" w:hAnsi="Arial" w:cs="Arial"/>
          <w:sz w:val="16"/>
          <w:szCs w:val="16"/>
        </w:rPr>
        <w:t>es</w:t>
      </w:r>
      <w:proofErr w:type="spellEnd"/>
      <w:r w:rsidRPr="0038504B">
        <w:rPr>
          <w:rFonts w:ascii="Arial" w:hAnsi="Arial" w:cs="Arial"/>
          <w:sz w:val="16"/>
          <w:szCs w:val="16"/>
        </w:rPr>
        <w:t xml:space="preserve"> Salaam, Tanzania.</w:t>
      </w:r>
    </w:p>
  </w:footnote>
  <w:footnote w:id="32">
    <w:p w:rsidR="00A46574" w:rsidRPr="00F262F2" w:rsidRDefault="00A46574">
      <w:pPr>
        <w:pStyle w:val="FootnoteText"/>
        <w:rPr>
          <w:rFonts w:ascii="Arial" w:hAnsi="Arial" w:cs="Arial"/>
          <w:sz w:val="16"/>
          <w:szCs w:val="16"/>
        </w:rPr>
      </w:pPr>
      <w:r w:rsidRPr="00F262F2">
        <w:rPr>
          <w:rStyle w:val="FootnoteReference"/>
          <w:rFonts w:ascii="Arial" w:hAnsi="Arial" w:cs="Arial"/>
        </w:rPr>
        <w:footnoteRef/>
      </w:r>
      <w:r w:rsidRPr="00F262F2">
        <w:rPr>
          <w:rFonts w:ascii="Arial" w:hAnsi="Arial" w:cs="Arial"/>
          <w:sz w:val="16"/>
          <w:szCs w:val="16"/>
        </w:rPr>
        <w:t xml:space="preserve">Personal communication, </w:t>
      </w:r>
      <w:proofErr w:type="spellStart"/>
      <w:r w:rsidRPr="00F262F2">
        <w:rPr>
          <w:rFonts w:ascii="Arial" w:hAnsi="Arial" w:cs="Arial"/>
          <w:sz w:val="16"/>
          <w:szCs w:val="16"/>
        </w:rPr>
        <w:t>Mrs</w:t>
      </w:r>
      <w:proofErr w:type="spellEnd"/>
      <w:r w:rsidRPr="00F262F2">
        <w:rPr>
          <w:rFonts w:ascii="Arial" w:hAnsi="Arial" w:cs="Arial"/>
          <w:sz w:val="16"/>
          <w:szCs w:val="16"/>
        </w:rPr>
        <w:t xml:space="preserve"> Joyce </w:t>
      </w:r>
      <w:proofErr w:type="spellStart"/>
      <w:r w:rsidRPr="00F262F2">
        <w:rPr>
          <w:rFonts w:ascii="Arial" w:hAnsi="Arial" w:cs="Arial"/>
          <w:sz w:val="16"/>
          <w:szCs w:val="16"/>
        </w:rPr>
        <w:t>Mvuna</w:t>
      </w:r>
      <w:proofErr w:type="spellEnd"/>
      <w:r w:rsidRPr="00F262F2">
        <w:rPr>
          <w:rFonts w:ascii="Arial" w:hAnsi="Arial" w:cs="Arial"/>
          <w:sz w:val="16"/>
          <w:szCs w:val="16"/>
        </w:rPr>
        <w:t>, Directorate of National Extension- Tanzania, 2014</w:t>
      </w:r>
    </w:p>
  </w:footnote>
  <w:footnote w:id="33">
    <w:p w:rsidR="00A46574" w:rsidRPr="00F262F2" w:rsidRDefault="00A46574" w:rsidP="007F02D6">
      <w:pPr>
        <w:pStyle w:val="FootnoteText"/>
        <w:rPr>
          <w:rFonts w:ascii="Arial" w:hAnsi="Arial" w:cs="Arial"/>
          <w:sz w:val="16"/>
          <w:szCs w:val="16"/>
        </w:rPr>
      </w:pPr>
      <w:r w:rsidRPr="00F262F2">
        <w:rPr>
          <w:rStyle w:val="FootnoteReference"/>
          <w:rFonts w:ascii="Arial" w:hAnsi="Arial" w:cs="Arial"/>
          <w:sz w:val="16"/>
          <w:szCs w:val="16"/>
        </w:rPr>
        <w:footnoteRef/>
      </w:r>
      <w:r w:rsidRPr="00F262F2">
        <w:rPr>
          <w:rFonts w:ascii="Arial" w:hAnsi="Arial" w:cs="Arial"/>
          <w:sz w:val="16"/>
          <w:szCs w:val="16"/>
        </w:rPr>
        <w:t>Databank.worldbank.org, (2014)</w:t>
      </w:r>
      <w:proofErr w:type="gramStart"/>
      <w:r w:rsidRPr="00F262F2">
        <w:rPr>
          <w:rFonts w:ascii="Arial" w:hAnsi="Arial" w:cs="Arial"/>
          <w:sz w:val="16"/>
          <w:szCs w:val="16"/>
        </w:rPr>
        <w:t>.The</w:t>
      </w:r>
      <w:proofErr w:type="gramEnd"/>
      <w:r w:rsidRPr="00F262F2">
        <w:rPr>
          <w:rFonts w:ascii="Arial" w:hAnsi="Arial" w:cs="Arial"/>
          <w:sz w:val="16"/>
          <w:szCs w:val="16"/>
        </w:rPr>
        <w:t xml:space="preserve"> World Bank </w:t>
      </w:r>
      <w:proofErr w:type="spellStart"/>
      <w:r w:rsidRPr="00F262F2">
        <w:rPr>
          <w:rFonts w:ascii="Arial" w:hAnsi="Arial" w:cs="Arial"/>
          <w:sz w:val="16"/>
          <w:szCs w:val="16"/>
        </w:rPr>
        <w:t>DataBank</w:t>
      </w:r>
      <w:proofErr w:type="spellEnd"/>
      <w:r w:rsidRPr="00F262F2">
        <w:rPr>
          <w:rFonts w:ascii="Arial" w:hAnsi="Arial" w:cs="Arial"/>
          <w:sz w:val="16"/>
          <w:szCs w:val="16"/>
        </w:rPr>
        <w:t xml:space="preserve">. [online] Available at: </w:t>
      </w:r>
      <w:hyperlink r:id="rId9" w:history="1">
        <w:r w:rsidRPr="00F262F2">
          <w:rPr>
            <w:rStyle w:val="Hyperlink"/>
            <w:rFonts w:ascii="Arial" w:hAnsi="Arial" w:cs="Arial"/>
            <w:color w:val="auto"/>
            <w:sz w:val="16"/>
            <w:szCs w:val="16"/>
          </w:rPr>
          <w:t>http://Databank.worldbank.org</w:t>
        </w:r>
      </w:hyperlink>
      <w:r w:rsidRPr="00F262F2">
        <w:rPr>
          <w:rFonts w:ascii="Arial" w:hAnsi="Arial" w:cs="Arial"/>
          <w:sz w:val="16"/>
          <w:szCs w:val="16"/>
        </w:rPr>
        <w:t xml:space="preserve"> [Accessed 13 Jan. 2015]</w:t>
      </w:r>
    </w:p>
  </w:footnote>
  <w:footnote w:id="34">
    <w:p w:rsidR="00A46574" w:rsidRPr="00F262F2" w:rsidRDefault="00A46574" w:rsidP="000F52C4">
      <w:pPr>
        <w:pStyle w:val="Default0"/>
        <w:rPr>
          <w:rFonts w:ascii="Arial" w:hAnsi="Arial" w:cs="Arial"/>
          <w:color w:val="auto"/>
          <w:sz w:val="16"/>
          <w:szCs w:val="16"/>
        </w:rPr>
      </w:pPr>
      <w:r w:rsidRPr="00F262F2">
        <w:rPr>
          <w:rStyle w:val="FootnoteReference"/>
          <w:rFonts w:ascii="Arial" w:hAnsi="Arial" w:cs="Arial"/>
          <w:color w:val="auto"/>
          <w:sz w:val="16"/>
          <w:szCs w:val="16"/>
        </w:rPr>
        <w:footnoteRef/>
      </w:r>
      <w:proofErr w:type="spellStart"/>
      <w:r w:rsidRPr="00F262F2">
        <w:rPr>
          <w:rFonts w:ascii="Arial" w:hAnsi="Arial" w:cs="Arial"/>
          <w:color w:val="auto"/>
          <w:sz w:val="16"/>
          <w:szCs w:val="16"/>
        </w:rPr>
        <w:t>Calandro</w:t>
      </w:r>
      <w:proofErr w:type="spellEnd"/>
      <w:r w:rsidRPr="00F262F2">
        <w:rPr>
          <w:rFonts w:ascii="Arial" w:hAnsi="Arial" w:cs="Arial"/>
          <w:color w:val="auto"/>
          <w:sz w:val="16"/>
          <w:szCs w:val="16"/>
        </w:rPr>
        <w:t xml:space="preserve">, E., Stork, C. &amp; </w:t>
      </w:r>
      <w:proofErr w:type="spellStart"/>
      <w:r w:rsidRPr="00F262F2">
        <w:rPr>
          <w:rFonts w:ascii="Arial" w:hAnsi="Arial" w:cs="Arial"/>
          <w:color w:val="auto"/>
          <w:sz w:val="16"/>
          <w:szCs w:val="16"/>
        </w:rPr>
        <w:t>Gillwald</w:t>
      </w:r>
      <w:proofErr w:type="spellEnd"/>
      <w:r w:rsidRPr="00F262F2">
        <w:rPr>
          <w:rFonts w:ascii="Arial" w:hAnsi="Arial" w:cs="Arial"/>
          <w:color w:val="auto"/>
          <w:sz w:val="16"/>
          <w:szCs w:val="16"/>
        </w:rPr>
        <w:t xml:space="preserve">, A. (2012) Internet Going Mobile: Internet access and usage in eleven African countries. [Online] Available at </w:t>
      </w:r>
      <w:hyperlink r:id="rId10" w:history="1">
        <w:r w:rsidRPr="00F262F2">
          <w:rPr>
            <w:rStyle w:val="Hyperlink"/>
            <w:rFonts w:ascii="Arial" w:hAnsi="Arial" w:cs="Arial"/>
            <w:color w:val="auto"/>
            <w:sz w:val="16"/>
            <w:szCs w:val="16"/>
          </w:rPr>
          <w:t>http://www.researchictafrica.net/presentations/Presentations/2012%20Calandro%20Stork%20Gillwald%20-%20Internet%20Going%20Mobile-%20Internet%20access%20and%20usage%20in%20eleven%20African%20countries%20.pdf</w:t>
        </w:r>
      </w:hyperlink>
      <w:r w:rsidRPr="00F262F2">
        <w:rPr>
          <w:rFonts w:ascii="Arial" w:hAnsi="Arial" w:cs="Arial"/>
          <w:color w:val="auto"/>
          <w:sz w:val="16"/>
          <w:szCs w:val="16"/>
        </w:rPr>
        <w:t xml:space="preserve"> [Accessed 13 Jan 2015]</w:t>
      </w:r>
    </w:p>
  </w:footnote>
  <w:footnote w:id="35">
    <w:p w:rsidR="00A46574" w:rsidRPr="000F52C4" w:rsidRDefault="00A46574" w:rsidP="00407B01">
      <w:pPr>
        <w:widowControl w:val="0"/>
        <w:autoSpaceDE w:val="0"/>
        <w:autoSpaceDN w:val="0"/>
        <w:adjustRightInd w:val="0"/>
        <w:spacing w:after="0" w:line="240" w:lineRule="auto"/>
        <w:ind w:left="17"/>
        <w:rPr>
          <w:rFonts w:ascii="Arial" w:hAnsi="Arial" w:cs="Arial"/>
          <w:sz w:val="16"/>
          <w:szCs w:val="16"/>
        </w:rPr>
      </w:pPr>
      <w:r w:rsidRPr="00F262F2">
        <w:rPr>
          <w:rStyle w:val="FootnoteReference"/>
          <w:rFonts w:ascii="Arial" w:hAnsi="Arial" w:cs="Arial"/>
          <w:sz w:val="16"/>
          <w:szCs w:val="16"/>
        </w:rPr>
        <w:footnoteRef/>
      </w:r>
      <w:proofErr w:type="spellStart"/>
      <w:proofErr w:type="gramStart"/>
      <w:r w:rsidRPr="00F262F2">
        <w:rPr>
          <w:rFonts w:ascii="Arial" w:hAnsi="Arial" w:cs="Arial"/>
          <w:sz w:val="16"/>
          <w:szCs w:val="16"/>
        </w:rPr>
        <w:t>telecompaper</w:t>
      </w:r>
      <w:proofErr w:type="spellEnd"/>
      <w:proofErr w:type="gramEnd"/>
      <w:r w:rsidRPr="00F262F2">
        <w:rPr>
          <w:rFonts w:ascii="Arial" w:hAnsi="Arial" w:cs="Arial"/>
          <w:sz w:val="16"/>
          <w:szCs w:val="16"/>
        </w:rPr>
        <w:t xml:space="preserve"> (2013). </w:t>
      </w:r>
      <w:proofErr w:type="gramStart"/>
      <w:r w:rsidRPr="00F262F2">
        <w:rPr>
          <w:rFonts w:ascii="Arial" w:hAnsi="Arial" w:cs="Arial"/>
          <w:sz w:val="16"/>
          <w:szCs w:val="16"/>
        </w:rPr>
        <w:t xml:space="preserve">Tanzania </w:t>
      </w:r>
      <w:proofErr w:type="spellStart"/>
      <w:r w:rsidRPr="00F262F2">
        <w:rPr>
          <w:rFonts w:ascii="Arial" w:hAnsi="Arial" w:cs="Arial"/>
          <w:sz w:val="16"/>
          <w:szCs w:val="16"/>
        </w:rPr>
        <w:t>teledensity</w:t>
      </w:r>
      <w:proofErr w:type="spellEnd"/>
      <w:r w:rsidRPr="00F262F2">
        <w:rPr>
          <w:rFonts w:ascii="Arial" w:hAnsi="Arial" w:cs="Arial"/>
          <w:sz w:val="16"/>
          <w:szCs w:val="16"/>
        </w:rPr>
        <w:t xml:space="preserve"> stable at 61% in Q1.</w:t>
      </w:r>
      <w:proofErr w:type="gramEnd"/>
      <w:r w:rsidRPr="00F262F2">
        <w:rPr>
          <w:rFonts w:ascii="Arial" w:hAnsi="Arial" w:cs="Arial"/>
          <w:sz w:val="16"/>
          <w:szCs w:val="16"/>
        </w:rPr>
        <w:t xml:space="preserve"> [Online] </w:t>
      </w:r>
      <w:proofErr w:type="spellStart"/>
      <w:r w:rsidRPr="00F262F2">
        <w:rPr>
          <w:rFonts w:ascii="Arial" w:hAnsi="Arial" w:cs="Arial"/>
          <w:iCs/>
          <w:sz w:val="16"/>
          <w:szCs w:val="16"/>
        </w:rPr>
        <w:t>telecompaper</w:t>
      </w:r>
      <w:proofErr w:type="spellEnd"/>
      <w:r w:rsidRPr="00F262F2">
        <w:rPr>
          <w:rFonts w:ascii="Arial" w:hAnsi="Arial" w:cs="Arial"/>
          <w:iCs/>
          <w:sz w:val="16"/>
          <w:szCs w:val="16"/>
        </w:rPr>
        <w:t xml:space="preserve">, Available at: </w:t>
      </w:r>
      <w:hyperlink r:id="rId11" w:history="1">
        <w:r w:rsidRPr="00F262F2">
          <w:rPr>
            <w:rStyle w:val="Hyperlink"/>
            <w:rFonts w:ascii="Arial" w:hAnsi="Arial" w:cs="Arial"/>
            <w:iCs/>
            <w:color w:val="auto"/>
            <w:sz w:val="16"/>
            <w:szCs w:val="16"/>
          </w:rPr>
          <w:t>http://www.telecompaper.com/news/tanzania-teledensity-stable-at-61-in-q1--960968</w:t>
        </w:r>
      </w:hyperlink>
      <w:r w:rsidRPr="00F262F2">
        <w:rPr>
          <w:rFonts w:ascii="Arial" w:hAnsi="Arial" w:cs="Arial"/>
          <w:iCs/>
          <w:sz w:val="16"/>
          <w:szCs w:val="16"/>
        </w:rPr>
        <w:t xml:space="preserve"> [Accessed 16 Jan 2015]</w:t>
      </w:r>
      <w:r w:rsidRPr="00F262F2">
        <w:rPr>
          <w:rFonts w:ascii="Arial" w:hAnsi="Arial" w:cs="Arial"/>
          <w:sz w:val="16"/>
          <w:szCs w:val="16"/>
        </w:rPr>
        <w:t>.</w:t>
      </w:r>
    </w:p>
  </w:footnote>
  <w:footnote w:id="36">
    <w:p w:rsidR="00A46574" w:rsidRPr="00F262F2" w:rsidRDefault="00A46574" w:rsidP="00F262F2">
      <w:pPr>
        <w:spacing w:after="0"/>
        <w:jc w:val="both"/>
        <w:rPr>
          <w:rFonts w:ascii="Arial" w:eastAsia="Times New Roman" w:hAnsi="Arial" w:cs="Arial"/>
          <w:sz w:val="16"/>
          <w:szCs w:val="16"/>
          <w:lang w:val="fr-FR" w:eastAsia="en-GB"/>
        </w:rPr>
      </w:pPr>
      <w:r w:rsidRPr="00F262F2">
        <w:rPr>
          <w:rStyle w:val="FootnoteReference"/>
          <w:rFonts w:ascii="Arial" w:hAnsi="Arial" w:cs="Arial"/>
          <w:sz w:val="16"/>
          <w:szCs w:val="16"/>
        </w:rPr>
        <w:footnoteRef/>
      </w:r>
      <w:r w:rsidRPr="00F262F2">
        <w:rPr>
          <w:rFonts w:ascii="Arial" w:eastAsia="Times New Roman" w:hAnsi="Arial" w:cs="Arial"/>
          <w:sz w:val="16"/>
          <w:szCs w:val="16"/>
          <w:lang w:val="fr-FR" w:eastAsia="en-GB"/>
        </w:rPr>
        <w:t xml:space="preserve">(Source: </w:t>
      </w:r>
      <w:hyperlink r:id="rId12" w:history="1">
        <w:r w:rsidRPr="00F262F2">
          <w:rPr>
            <w:rFonts w:ascii="Arial" w:eastAsia="Times New Roman" w:hAnsi="Arial" w:cs="Arial"/>
            <w:sz w:val="16"/>
            <w:szCs w:val="16"/>
            <w:u w:val="single"/>
            <w:lang w:val="fr-FR" w:eastAsia="en-GB"/>
          </w:rPr>
          <w:t>http://www.ntwk.esaanet.com/</w:t>
        </w:r>
      </w:hyperlink>
      <w:r w:rsidRPr="00F262F2">
        <w:rPr>
          <w:rFonts w:ascii="Arial" w:hAnsi="Arial" w:cs="Arial"/>
          <w:sz w:val="16"/>
          <w:szCs w:val="16"/>
          <w:lang w:val="fr-FR"/>
        </w:rPr>
        <w:t>).</w:t>
      </w:r>
    </w:p>
  </w:footnote>
  <w:footnote w:id="37">
    <w:p w:rsidR="00A46574" w:rsidRPr="00F262F2" w:rsidRDefault="00A46574" w:rsidP="00F262F2">
      <w:pPr>
        <w:pStyle w:val="FootnoteText"/>
        <w:rPr>
          <w:rFonts w:ascii="Arial" w:hAnsi="Arial" w:cs="Arial"/>
          <w:sz w:val="16"/>
          <w:szCs w:val="16"/>
          <w:lang w:val="en-GB"/>
        </w:rPr>
      </w:pPr>
      <w:r w:rsidRPr="00F262F2">
        <w:rPr>
          <w:rStyle w:val="FootnoteReference"/>
          <w:rFonts w:ascii="Arial" w:hAnsi="Arial" w:cs="Arial"/>
          <w:sz w:val="16"/>
          <w:szCs w:val="16"/>
        </w:rPr>
        <w:footnoteRef/>
      </w:r>
      <w:proofErr w:type="spellStart"/>
      <w:proofErr w:type="gramStart"/>
      <w:r w:rsidRPr="00F262F2">
        <w:rPr>
          <w:rFonts w:ascii="Arial" w:hAnsi="Arial" w:cs="Arial"/>
          <w:sz w:val="16"/>
          <w:szCs w:val="16"/>
        </w:rPr>
        <w:t>TechnoServe</w:t>
      </w:r>
      <w:proofErr w:type="spellEnd"/>
      <w:r w:rsidRPr="00F262F2">
        <w:rPr>
          <w:rFonts w:ascii="Arial" w:hAnsi="Arial" w:cs="Arial"/>
          <w:sz w:val="16"/>
          <w:szCs w:val="16"/>
        </w:rPr>
        <w:t xml:space="preserve"> (2015).</w:t>
      </w:r>
      <w:proofErr w:type="gramEnd"/>
      <w:r w:rsidRPr="00F262F2">
        <w:rPr>
          <w:rFonts w:ascii="Arial" w:hAnsi="Arial" w:cs="Arial"/>
          <w:sz w:val="16"/>
          <w:szCs w:val="16"/>
        </w:rPr>
        <w:t xml:space="preserve"> Connected Farmer Alliance | </w:t>
      </w:r>
      <w:proofErr w:type="spellStart"/>
      <w:r w:rsidRPr="00F262F2">
        <w:rPr>
          <w:rFonts w:ascii="Arial" w:hAnsi="Arial" w:cs="Arial"/>
          <w:sz w:val="16"/>
          <w:szCs w:val="16"/>
        </w:rPr>
        <w:t>TechnoServe</w:t>
      </w:r>
      <w:proofErr w:type="spellEnd"/>
      <w:r w:rsidRPr="00F262F2">
        <w:rPr>
          <w:rFonts w:ascii="Arial" w:hAnsi="Arial" w:cs="Arial"/>
          <w:sz w:val="16"/>
          <w:szCs w:val="16"/>
        </w:rPr>
        <w:t xml:space="preserve"> - Business Solutions to Poverty.[Online] Available at :http://www.technoserve.org/our-work/projects/connected-farmer-alliance [Accessed 16 Jan 2015]</w:t>
      </w:r>
    </w:p>
  </w:footnote>
  <w:footnote w:id="38">
    <w:p w:rsidR="00A46574" w:rsidRPr="00F262F2" w:rsidRDefault="00A46574" w:rsidP="00F262F2">
      <w:pPr>
        <w:spacing w:after="0"/>
        <w:rPr>
          <w:rFonts w:ascii="Arial" w:hAnsi="Arial" w:cs="Arial"/>
          <w:sz w:val="16"/>
          <w:szCs w:val="16"/>
        </w:rPr>
      </w:pPr>
      <w:r w:rsidRPr="00F262F2">
        <w:rPr>
          <w:rStyle w:val="FootnoteReference"/>
          <w:rFonts w:ascii="Arial" w:hAnsi="Arial" w:cs="Arial"/>
          <w:sz w:val="16"/>
          <w:szCs w:val="16"/>
        </w:rPr>
        <w:footnoteRef/>
      </w:r>
      <w:r w:rsidRPr="00F262F2">
        <w:rPr>
          <w:rFonts w:ascii="Arial" w:hAnsi="Arial" w:cs="Arial"/>
          <w:sz w:val="16"/>
          <w:szCs w:val="16"/>
        </w:rPr>
        <w:t xml:space="preserve"> (Source: Farm Radio presentation to AGRA Soil Health Grantees Workshop, Arusha, 30/06-04/2015)</w:t>
      </w:r>
    </w:p>
  </w:footnote>
  <w:footnote w:id="39">
    <w:p w:rsidR="00A46574" w:rsidRPr="00F262F2" w:rsidRDefault="00A46574" w:rsidP="00F262F2">
      <w:pPr>
        <w:widowControl w:val="0"/>
        <w:autoSpaceDE w:val="0"/>
        <w:autoSpaceDN w:val="0"/>
        <w:adjustRightInd w:val="0"/>
        <w:spacing w:after="0" w:line="240" w:lineRule="auto"/>
        <w:rPr>
          <w:rFonts w:ascii="Arial" w:hAnsi="Arial" w:cs="Arial"/>
          <w:sz w:val="16"/>
          <w:szCs w:val="16"/>
        </w:rPr>
      </w:pPr>
      <w:r w:rsidRPr="00F262F2">
        <w:rPr>
          <w:rStyle w:val="FootnoteReference"/>
          <w:rFonts w:ascii="Arial" w:hAnsi="Arial" w:cs="Arial"/>
          <w:sz w:val="16"/>
          <w:szCs w:val="16"/>
        </w:rPr>
        <w:footnoteRef/>
      </w:r>
      <w:r w:rsidRPr="00F262F2">
        <w:rPr>
          <w:rFonts w:ascii="Arial" w:hAnsi="Arial" w:cs="Arial"/>
          <w:sz w:val="16"/>
          <w:szCs w:val="16"/>
        </w:rPr>
        <w:t>Tanzania Media Fund (2013). Tanzania Media Fund Strategic Plan [Online] Available at</w:t>
      </w:r>
      <w:proofErr w:type="gramStart"/>
      <w:r w:rsidRPr="00F262F2">
        <w:rPr>
          <w:rFonts w:ascii="Arial" w:hAnsi="Arial" w:cs="Arial"/>
          <w:sz w:val="16"/>
          <w:szCs w:val="16"/>
        </w:rPr>
        <w:t>:.</w:t>
      </w:r>
      <w:proofErr w:type="gramEnd"/>
      <w:r>
        <w:fldChar w:fldCharType="begin"/>
      </w:r>
      <w:r>
        <w:instrText xml:space="preserve"> HYPERLINK "http://www.tmf.or.tz/wp-content/uploads/2013/08/TMF-Strategic-Plan-2012-2016-Background.pdf" </w:instrText>
      </w:r>
      <w:r>
        <w:fldChar w:fldCharType="separate"/>
      </w:r>
      <w:r w:rsidRPr="00F262F2">
        <w:rPr>
          <w:rStyle w:val="Hyperlink"/>
          <w:rFonts w:ascii="Arial" w:hAnsi="Arial" w:cs="Arial"/>
          <w:color w:val="auto"/>
          <w:sz w:val="16"/>
          <w:szCs w:val="16"/>
        </w:rPr>
        <w:t>http://www.tmf.or.tz/wp-content/uploads/2013/08/TMF-Strategic-Plan-2012-2016-Background.pdf</w:t>
      </w:r>
      <w:r>
        <w:rPr>
          <w:rStyle w:val="Hyperlink"/>
          <w:rFonts w:ascii="Arial" w:hAnsi="Arial" w:cs="Arial"/>
          <w:color w:val="auto"/>
          <w:sz w:val="16"/>
          <w:szCs w:val="16"/>
        </w:rPr>
        <w:fldChar w:fldCharType="end"/>
      </w:r>
      <w:r w:rsidRPr="00F262F2">
        <w:rPr>
          <w:rFonts w:ascii="Arial" w:hAnsi="Arial" w:cs="Arial"/>
          <w:sz w:val="16"/>
          <w:szCs w:val="16"/>
        </w:rPr>
        <w:t xml:space="preserve"> [Accessed 16 Jan 2015]</w:t>
      </w:r>
    </w:p>
  </w:footnote>
  <w:footnote w:id="40">
    <w:p w:rsidR="00A46574" w:rsidRPr="003B566E" w:rsidRDefault="00A46574" w:rsidP="00F262F2">
      <w:pPr>
        <w:pStyle w:val="FootnoteText"/>
        <w:rPr>
          <w:rFonts w:ascii="Arial" w:hAnsi="Arial" w:cs="Arial"/>
          <w:sz w:val="16"/>
          <w:szCs w:val="16"/>
          <w:lang w:val="en-GB"/>
        </w:rPr>
      </w:pPr>
      <w:r w:rsidRPr="00F262F2">
        <w:rPr>
          <w:rStyle w:val="FootnoteReference"/>
          <w:rFonts w:ascii="Arial" w:hAnsi="Arial" w:cs="Arial"/>
          <w:sz w:val="16"/>
          <w:szCs w:val="16"/>
        </w:rPr>
        <w:footnoteRef/>
      </w:r>
      <w:r w:rsidRPr="00F262F2">
        <w:rPr>
          <w:rFonts w:ascii="Arial" w:hAnsi="Arial" w:cs="Arial"/>
          <w:sz w:val="16"/>
          <w:szCs w:val="16"/>
        </w:rPr>
        <w:t>Internet Live Stats</w:t>
      </w:r>
      <w:proofErr w:type="gramStart"/>
      <w:r w:rsidRPr="00F262F2">
        <w:rPr>
          <w:rFonts w:ascii="Arial" w:hAnsi="Arial" w:cs="Arial"/>
          <w:sz w:val="16"/>
          <w:szCs w:val="16"/>
        </w:rPr>
        <w:t>.(</w:t>
      </w:r>
      <w:proofErr w:type="gramEnd"/>
      <w:r w:rsidRPr="00F262F2">
        <w:rPr>
          <w:rFonts w:ascii="Arial" w:hAnsi="Arial" w:cs="Arial"/>
          <w:sz w:val="16"/>
          <w:szCs w:val="16"/>
        </w:rPr>
        <w:t>2014). Internet Users by Country (2014) [Online]</w:t>
      </w:r>
      <w:proofErr w:type="gramStart"/>
      <w:r w:rsidRPr="00F262F2">
        <w:rPr>
          <w:rFonts w:ascii="Arial" w:hAnsi="Arial" w:cs="Arial"/>
          <w:sz w:val="16"/>
          <w:szCs w:val="16"/>
        </w:rPr>
        <w:t>.Internet</w:t>
      </w:r>
      <w:proofErr w:type="gramEnd"/>
      <w:r w:rsidRPr="00F262F2">
        <w:rPr>
          <w:rFonts w:ascii="Arial" w:hAnsi="Arial" w:cs="Arial"/>
          <w:sz w:val="16"/>
          <w:szCs w:val="16"/>
        </w:rPr>
        <w:t xml:space="preserve"> Live Stats. Available: http://www.internetlivestats.com/internet-users-by-country/ [Accessed 15 Jan 2015]</w:t>
      </w:r>
      <w:proofErr w:type="gramStart"/>
      <w:r w:rsidRPr="00F262F2">
        <w:rPr>
          <w:rFonts w:ascii="Arial" w:hAnsi="Arial" w:cs="Arial"/>
          <w:sz w:val="16"/>
          <w:szCs w:val="16"/>
        </w:rPr>
        <w:t>./</w:t>
      </w:r>
      <w:proofErr w:type="gramEnd"/>
    </w:p>
  </w:footnote>
  <w:footnote w:id="41">
    <w:p w:rsidR="00A46574" w:rsidRPr="003B566E" w:rsidRDefault="00A46574" w:rsidP="003B566E">
      <w:pPr>
        <w:spacing w:after="0"/>
        <w:rPr>
          <w:rFonts w:ascii="Arial" w:hAnsi="Arial" w:cs="Arial"/>
          <w:b/>
          <w:sz w:val="16"/>
          <w:szCs w:val="16"/>
        </w:rPr>
      </w:pPr>
      <w:r w:rsidRPr="003B566E">
        <w:rPr>
          <w:rStyle w:val="FootnoteReference"/>
          <w:rFonts w:ascii="Arial" w:hAnsi="Arial" w:cs="Arial"/>
          <w:sz w:val="16"/>
          <w:szCs w:val="16"/>
        </w:rPr>
        <w:footnoteRef/>
      </w:r>
      <w:r w:rsidRPr="003B566E">
        <w:rPr>
          <w:rFonts w:ascii="Arial" w:hAnsi="Arial" w:cs="Arial"/>
          <w:sz w:val="16"/>
          <w:szCs w:val="16"/>
        </w:rPr>
        <w:t xml:space="preserve">(Personal Communication, Dr. Janet </w:t>
      </w:r>
      <w:proofErr w:type="spellStart"/>
      <w:r w:rsidRPr="003B566E">
        <w:rPr>
          <w:rFonts w:ascii="Arial" w:hAnsi="Arial" w:cs="Arial"/>
          <w:sz w:val="16"/>
          <w:szCs w:val="16"/>
        </w:rPr>
        <w:t>Kaaya</w:t>
      </w:r>
      <w:proofErr w:type="spellEnd"/>
      <w:r w:rsidRPr="003B566E">
        <w:rPr>
          <w:rFonts w:ascii="Arial" w:hAnsi="Arial" w:cs="Arial"/>
          <w:sz w:val="16"/>
          <w:szCs w:val="16"/>
        </w:rPr>
        <w:t>, Head of Information and Documentation Services at the Tanzania Agricultural Research and Development Directorate of MAFSC).</w:t>
      </w:r>
    </w:p>
  </w:footnote>
  <w:footnote w:id="42">
    <w:p w:rsidR="00A46574" w:rsidRPr="009C3169" w:rsidRDefault="00A46574">
      <w:pPr>
        <w:pStyle w:val="FootnoteText"/>
        <w:rPr>
          <w:rFonts w:ascii="Arial" w:hAnsi="Arial" w:cs="Arial"/>
          <w:sz w:val="16"/>
          <w:szCs w:val="16"/>
        </w:rPr>
      </w:pPr>
      <w:r w:rsidRPr="009C3169">
        <w:rPr>
          <w:rStyle w:val="FootnoteReference"/>
          <w:rFonts w:ascii="Arial" w:hAnsi="Arial" w:cs="Arial"/>
          <w:sz w:val="16"/>
          <w:szCs w:val="16"/>
        </w:rPr>
        <w:footnoteRef/>
      </w:r>
      <w:r w:rsidRPr="009C3169">
        <w:rPr>
          <w:rFonts w:ascii="Arial" w:hAnsi="Arial" w:cs="Arial"/>
          <w:sz w:val="16"/>
          <w:szCs w:val="16"/>
        </w:rPr>
        <w:t>CIA.gov, (2015)</w:t>
      </w:r>
      <w:proofErr w:type="gramStart"/>
      <w:r w:rsidRPr="009C3169">
        <w:rPr>
          <w:rFonts w:ascii="Arial" w:hAnsi="Arial" w:cs="Arial"/>
          <w:sz w:val="16"/>
          <w:szCs w:val="16"/>
        </w:rPr>
        <w:t>.The</w:t>
      </w:r>
      <w:proofErr w:type="gramEnd"/>
      <w:r w:rsidRPr="009C3169">
        <w:rPr>
          <w:rFonts w:ascii="Arial" w:hAnsi="Arial" w:cs="Arial"/>
          <w:sz w:val="16"/>
          <w:szCs w:val="16"/>
        </w:rPr>
        <w:t xml:space="preserve"> World </w:t>
      </w:r>
      <w:proofErr w:type="spellStart"/>
      <w:r w:rsidRPr="009C3169">
        <w:rPr>
          <w:rFonts w:ascii="Arial" w:hAnsi="Arial" w:cs="Arial"/>
          <w:sz w:val="16"/>
          <w:szCs w:val="16"/>
        </w:rPr>
        <w:t>Factbook</w:t>
      </w:r>
      <w:proofErr w:type="spellEnd"/>
      <w:r w:rsidRPr="009C3169">
        <w:rPr>
          <w:rFonts w:ascii="Arial" w:hAnsi="Arial" w:cs="Arial"/>
          <w:sz w:val="16"/>
          <w:szCs w:val="16"/>
        </w:rPr>
        <w:t>. [online] Available at: https://www.cia.gov/library/publications/the-world-factbook/ [Accessed 13 Jan. 2015]</w:t>
      </w:r>
    </w:p>
  </w:footnote>
  <w:footnote w:id="43">
    <w:p w:rsidR="00A46574" w:rsidRPr="00F262F2" w:rsidRDefault="00A46574" w:rsidP="00EF6EB0">
      <w:pPr>
        <w:widowControl w:val="0"/>
        <w:autoSpaceDE w:val="0"/>
        <w:autoSpaceDN w:val="0"/>
        <w:adjustRightInd w:val="0"/>
        <w:spacing w:after="0" w:line="240" w:lineRule="auto"/>
        <w:rPr>
          <w:rFonts w:asciiTheme="majorHAnsi" w:hAnsiTheme="majorHAnsi" w:cs="Arial"/>
          <w:sz w:val="16"/>
          <w:szCs w:val="16"/>
          <w:lang w:val="en-GB"/>
        </w:rPr>
      </w:pPr>
      <w:r w:rsidRPr="00F262F2">
        <w:rPr>
          <w:rStyle w:val="FootnoteReference"/>
          <w:rFonts w:ascii="Arial" w:hAnsi="Arial" w:cs="Arial"/>
          <w:sz w:val="16"/>
          <w:szCs w:val="16"/>
        </w:rPr>
        <w:footnoteRef/>
      </w:r>
      <w:r w:rsidRPr="00F262F2">
        <w:rPr>
          <w:rFonts w:ascii="Arial" w:hAnsi="Arial" w:cs="Arial"/>
          <w:sz w:val="16"/>
          <w:szCs w:val="16"/>
        </w:rPr>
        <w:t xml:space="preserve">The MasterCard Foundation (2015). SNV Launches New Youth Project in Tanzania. [Online] Available at: </w:t>
      </w:r>
      <w:hyperlink r:id="rId13" w:history="1">
        <w:r w:rsidRPr="00F262F2">
          <w:rPr>
            <w:rStyle w:val="Hyperlink"/>
            <w:rFonts w:asciiTheme="majorHAnsi" w:hAnsiTheme="majorHAnsi" w:cs="Arial"/>
            <w:color w:val="auto"/>
            <w:sz w:val="16"/>
            <w:szCs w:val="16"/>
          </w:rPr>
          <w:t>http://www.mastercardfdn.org/newsroom/press/snv-launches-new-youth-project-in-tanzania</w:t>
        </w:r>
      </w:hyperlink>
      <w:r w:rsidRPr="00F262F2">
        <w:rPr>
          <w:rFonts w:asciiTheme="majorHAnsi" w:hAnsiTheme="majorHAnsi" w:cs="Arial"/>
          <w:sz w:val="16"/>
          <w:szCs w:val="16"/>
        </w:rPr>
        <w:t xml:space="preserve"> [Accessed 16 Jan 2015]</w:t>
      </w:r>
    </w:p>
  </w:footnote>
  <w:footnote w:id="44">
    <w:p w:rsidR="00A46574" w:rsidRPr="00EF6EB0" w:rsidRDefault="00A46574">
      <w:pPr>
        <w:pStyle w:val="FootnoteText"/>
        <w:rPr>
          <w:rFonts w:asciiTheme="majorHAnsi" w:hAnsiTheme="majorHAnsi" w:cs="Arial"/>
          <w:sz w:val="16"/>
          <w:szCs w:val="16"/>
        </w:rPr>
      </w:pPr>
      <w:r w:rsidRPr="00EF6EB0">
        <w:rPr>
          <w:rStyle w:val="FootnoteReference"/>
          <w:rFonts w:asciiTheme="majorHAnsi" w:hAnsiTheme="majorHAnsi" w:cs="Arial"/>
          <w:sz w:val="16"/>
          <w:szCs w:val="16"/>
        </w:rPr>
        <w:footnoteRef/>
      </w:r>
      <w:r w:rsidRPr="00EF6EB0">
        <w:rPr>
          <w:rFonts w:asciiTheme="majorHAnsi" w:hAnsiTheme="majorHAnsi" w:cs="Arial"/>
          <w:sz w:val="16"/>
          <w:szCs w:val="16"/>
        </w:rPr>
        <w:t xml:space="preserve"> Interview with Dr. Andrew </w:t>
      </w:r>
      <w:proofErr w:type="spellStart"/>
      <w:r w:rsidRPr="00EF6EB0">
        <w:rPr>
          <w:rFonts w:asciiTheme="majorHAnsi" w:hAnsiTheme="majorHAnsi" w:cs="Arial"/>
          <w:sz w:val="16"/>
          <w:szCs w:val="16"/>
        </w:rPr>
        <w:t>Msolla</w:t>
      </w:r>
      <w:proofErr w:type="spellEnd"/>
      <w:r w:rsidRPr="00EF6EB0">
        <w:rPr>
          <w:rFonts w:asciiTheme="majorHAnsi" w:hAnsiTheme="majorHAnsi" w:cs="Arial"/>
          <w:sz w:val="16"/>
          <w:szCs w:val="16"/>
        </w:rPr>
        <w:t>, AFAP Country Manager, Tanzania (November 2014)</w:t>
      </w:r>
    </w:p>
  </w:footnote>
  <w:footnote w:id="45">
    <w:p w:rsidR="00A46574" w:rsidRPr="000F52C4" w:rsidRDefault="00A46574" w:rsidP="009C3169">
      <w:pPr>
        <w:spacing w:line="240" w:lineRule="auto"/>
        <w:rPr>
          <w:rFonts w:ascii="Arial" w:hAnsi="Arial" w:cs="Arial"/>
          <w:sz w:val="16"/>
          <w:szCs w:val="16"/>
        </w:rPr>
      </w:pPr>
      <w:r w:rsidRPr="000F52C4">
        <w:rPr>
          <w:rStyle w:val="FootnoteReference"/>
          <w:rFonts w:ascii="Arial" w:hAnsi="Arial" w:cs="Arial"/>
          <w:sz w:val="16"/>
          <w:szCs w:val="16"/>
        </w:rPr>
        <w:footnoteRef/>
      </w:r>
      <w:r w:rsidRPr="000F52C4">
        <w:rPr>
          <w:rFonts w:ascii="Arial" w:hAnsi="Arial" w:cs="Arial"/>
          <w:sz w:val="16"/>
          <w:szCs w:val="16"/>
        </w:rPr>
        <w:t xml:space="preserve"> (Source: various publications provided by Mr. Dominick Ringo, the Executive Director of RECODA)</w:t>
      </w:r>
    </w:p>
    <w:p w:rsidR="00A46574" w:rsidRDefault="00A46574" w:rsidP="009C3169">
      <w:pPr>
        <w:pStyle w:val="FootnoteText"/>
      </w:pPr>
    </w:p>
  </w:footnote>
  <w:footnote w:id="46">
    <w:p w:rsidR="00A46574" w:rsidRPr="00D66AD4" w:rsidRDefault="00A46574" w:rsidP="009C3169">
      <w:pPr>
        <w:rPr>
          <w:rFonts w:ascii="Arial" w:hAnsi="Arial" w:cs="Arial"/>
          <w:i/>
          <w:sz w:val="16"/>
          <w:szCs w:val="16"/>
        </w:rPr>
      </w:pPr>
      <w:r w:rsidRPr="00D66AD4">
        <w:rPr>
          <w:rStyle w:val="FootnoteReference"/>
          <w:rFonts w:ascii="Arial" w:hAnsi="Arial" w:cs="Arial"/>
          <w:sz w:val="16"/>
          <w:szCs w:val="16"/>
        </w:rPr>
        <w:footnoteRef/>
      </w:r>
      <w:r w:rsidRPr="00D66AD4">
        <w:rPr>
          <w:rFonts w:ascii="Arial" w:hAnsi="Arial" w:cs="Arial"/>
          <w:i/>
          <w:sz w:val="16"/>
          <w:szCs w:val="16"/>
        </w:rPr>
        <w:t xml:space="preserve">(Source: Patrick </w:t>
      </w:r>
      <w:proofErr w:type="spellStart"/>
      <w:r w:rsidRPr="00D66AD4">
        <w:rPr>
          <w:rFonts w:ascii="Arial" w:hAnsi="Arial" w:cs="Arial"/>
          <w:i/>
          <w:sz w:val="16"/>
          <w:szCs w:val="16"/>
        </w:rPr>
        <w:t>Lameck</w:t>
      </w:r>
      <w:proofErr w:type="spellEnd"/>
      <w:r w:rsidRPr="00D66AD4">
        <w:rPr>
          <w:rFonts w:ascii="Arial" w:hAnsi="Arial" w:cs="Arial"/>
          <w:i/>
          <w:sz w:val="16"/>
          <w:szCs w:val="16"/>
        </w:rPr>
        <w:t>)</w:t>
      </w:r>
    </w:p>
    <w:p w:rsidR="00A46574" w:rsidRDefault="00A46574" w:rsidP="009C3169">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225"/>
    <w:multiLevelType w:val="hybridMultilevel"/>
    <w:tmpl w:val="7422CD3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0FE27C3D"/>
    <w:multiLevelType w:val="hybridMultilevel"/>
    <w:tmpl w:val="F7C018A2"/>
    <w:lvl w:ilvl="0" w:tplc="04090001">
      <w:start w:val="1"/>
      <w:numFmt w:val="bullet"/>
      <w:lvlText w:val=""/>
      <w:lvlJc w:val="left"/>
      <w:pPr>
        <w:ind w:left="1080" w:hanging="360"/>
      </w:pPr>
      <w:rPr>
        <w:rFonts w:ascii="Symbol" w:hAnsi="Symbol" w:hint="default"/>
        <w:sz w:val="20"/>
      </w:rPr>
    </w:lvl>
    <w:lvl w:ilvl="1" w:tplc="5AEA38FA">
      <w:start w:val="1"/>
      <w:numFmt w:val="lowerRoman"/>
      <w:lvlText w:val="(%2)"/>
      <w:lvlJc w:val="left"/>
      <w:pPr>
        <w:ind w:left="2160" w:hanging="720"/>
      </w:pPr>
      <w:rPr>
        <w:rFonts w:hint="default"/>
      </w:rPr>
    </w:lvl>
    <w:lvl w:ilvl="2" w:tplc="499EB9DC">
      <w:start w:val="1"/>
      <w:numFmt w:val="upperRoman"/>
      <w:lvlText w:val="(%3)"/>
      <w:lvlJc w:val="left"/>
      <w:pPr>
        <w:ind w:left="3060" w:hanging="720"/>
      </w:pPr>
      <w:rPr>
        <w:rFonts w:ascii="Arial" w:hAnsi="Arial" w:cs="Arial" w:hint="default"/>
      </w:rPr>
    </w:lvl>
    <w:lvl w:ilvl="3" w:tplc="2604B5E0">
      <w:numFmt w:val="bullet"/>
      <w:lvlText w:val="•"/>
      <w:lvlJc w:val="left"/>
      <w:pPr>
        <w:ind w:left="3240" w:hanging="360"/>
      </w:pPr>
      <w:rPr>
        <w:rFonts w:ascii="Calibri" w:eastAsiaTheme="minorHAnsi" w:hAnsi="Calibri" w:cstheme="minorBidi"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3AD7DD8"/>
    <w:multiLevelType w:val="hybridMultilevel"/>
    <w:tmpl w:val="53B8291A"/>
    <w:lvl w:ilvl="0" w:tplc="54F23DE2">
      <w:start w:val="1"/>
      <w:numFmt w:val="bullet"/>
      <w:lvlText w:val="•"/>
      <w:lvlJc w:val="left"/>
      <w:pPr>
        <w:tabs>
          <w:tab w:val="num" w:pos="720"/>
        </w:tabs>
        <w:ind w:left="720" w:hanging="360"/>
      </w:pPr>
      <w:rPr>
        <w:rFonts w:ascii="Arial" w:hAnsi="Arial" w:hint="default"/>
      </w:rPr>
    </w:lvl>
    <w:lvl w:ilvl="1" w:tplc="59DE2C4A" w:tentative="1">
      <w:start w:val="1"/>
      <w:numFmt w:val="bullet"/>
      <w:lvlText w:val="•"/>
      <w:lvlJc w:val="left"/>
      <w:pPr>
        <w:tabs>
          <w:tab w:val="num" w:pos="1440"/>
        </w:tabs>
        <w:ind w:left="1440" w:hanging="360"/>
      </w:pPr>
      <w:rPr>
        <w:rFonts w:ascii="Arial" w:hAnsi="Arial" w:hint="default"/>
      </w:rPr>
    </w:lvl>
    <w:lvl w:ilvl="2" w:tplc="80EEA8A8" w:tentative="1">
      <w:start w:val="1"/>
      <w:numFmt w:val="bullet"/>
      <w:lvlText w:val="•"/>
      <w:lvlJc w:val="left"/>
      <w:pPr>
        <w:tabs>
          <w:tab w:val="num" w:pos="2160"/>
        </w:tabs>
        <w:ind w:left="2160" w:hanging="360"/>
      </w:pPr>
      <w:rPr>
        <w:rFonts w:ascii="Arial" w:hAnsi="Arial" w:hint="default"/>
      </w:rPr>
    </w:lvl>
    <w:lvl w:ilvl="3" w:tplc="A5B49832" w:tentative="1">
      <w:start w:val="1"/>
      <w:numFmt w:val="bullet"/>
      <w:lvlText w:val="•"/>
      <w:lvlJc w:val="left"/>
      <w:pPr>
        <w:tabs>
          <w:tab w:val="num" w:pos="2880"/>
        </w:tabs>
        <w:ind w:left="2880" w:hanging="360"/>
      </w:pPr>
      <w:rPr>
        <w:rFonts w:ascii="Arial" w:hAnsi="Arial" w:hint="default"/>
      </w:rPr>
    </w:lvl>
    <w:lvl w:ilvl="4" w:tplc="5FF6D49A" w:tentative="1">
      <w:start w:val="1"/>
      <w:numFmt w:val="bullet"/>
      <w:lvlText w:val="•"/>
      <w:lvlJc w:val="left"/>
      <w:pPr>
        <w:tabs>
          <w:tab w:val="num" w:pos="3600"/>
        </w:tabs>
        <w:ind w:left="3600" w:hanging="360"/>
      </w:pPr>
      <w:rPr>
        <w:rFonts w:ascii="Arial" w:hAnsi="Arial" w:hint="default"/>
      </w:rPr>
    </w:lvl>
    <w:lvl w:ilvl="5" w:tplc="A08CAA6C" w:tentative="1">
      <w:start w:val="1"/>
      <w:numFmt w:val="bullet"/>
      <w:lvlText w:val="•"/>
      <w:lvlJc w:val="left"/>
      <w:pPr>
        <w:tabs>
          <w:tab w:val="num" w:pos="4320"/>
        </w:tabs>
        <w:ind w:left="4320" w:hanging="360"/>
      </w:pPr>
      <w:rPr>
        <w:rFonts w:ascii="Arial" w:hAnsi="Arial" w:hint="default"/>
      </w:rPr>
    </w:lvl>
    <w:lvl w:ilvl="6" w:tplc="715AEBF0" w:tentative="1">
      <w:start w:val="1"/>
      <w:numFmt w:val="bullet"/>
      <w:lvlText w:val="•"/>
      <w:lvlJc w:val="left"/>
      <w:pPr>
        <w:tabs>
          <w:tab w:val="num" w:pos="5040"/>
        </w:tabs>
        <w:ind w:left="5040" w:hanging="360"/>
      </w:pPr>
      <w:rPr>
        <w:rFonts w:ascii="Arial" w:hAnsi="Arial" w:hint="default"/>
      </w:rPr>
    </w:lvl>
    <w:lvl w:ilvl="7" w:tplc="E5AC9F02" w:tentative="1">
      <w:start w:val="1"/>
      <w:numFmt w:val="bullet"/>
      <w:lvlText w:val="•"/>
      <w:lvlJc w:val="left"/>
      <w:pPr>
        <w:tabs>
          <w:tab w:val="num" w:pos="5760"/>
        </w:tabs>
        <w:ind w:left="5760" w:hanging="360"/>
      </w:pPr>
      <w:rPr>
        <w:rFonts w:ascii="Arial" w:hAnsi="Arial" w:hint="default"/>
      </w:rPr>
    </w:lvl>
    <w:lvl w:ilvl="8" w:tplc="AB6490FA" w:tentative="1">
      <w:start w:val="1"/>
      <w:numFmt w:val="bullet"/>
      <w:lvlText w:val="•"/>
      <w:lvlJc w:val="left"/>
      <w:pPr>
        <w:tabs>
          <w:tab w:val="num" w:pos="6480"/>
        </w:tabs>
        <w:ind w:left="6480" w:hanging="360"/>
      </w:pPr>
      <w:rPr>
        <w:rFonts w:ascii="Arial" w:hAnsi="Arial" w:hint="default"/>
      </w:rPr>
    </w:lvl>
  </w:abstractNum>
  <w:abstractNum w:abstractNumId="3">
    <w:nsid w:val="147759F1"/>
    <w:multiLevelType w:val="hybridMultilevel"/>
    <w:tmpl w:val="75C8F336"/>
    <w:lvl w:ilvl="0" w:tplc="04090001">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7602E5"/>
    <w:multiLevelType w:val="hybridMultilevel"/>
    <w:tmpl w:val="8DF8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9243A7"/>
    <w:multiLevelType w:val="hybridMultilevel"/>
    <w:tmpl w:val="25C6A520"/>
    <w:lvl w:ilvl="0" w:tplc="3B7C845A">
      <w:start w:val="1"/>
      <w:numFmt w:val="bullet"/>
      <w:lvlText w:val="•"/>
      <w:lvlJc w:val="left"/>
      <w:pPr>
        <w:tabs>
          <w:tab w:val="num" w:pos="720"/>
        </w:tabs>
        <w:ind w:left="720" w:hanging="360"/>
      </w:pPr>
      <w:rPr>
        <w:rFonts w:ascii="Arial" w:hAnsi="Arial" w:hint="default"/>
      </w:rPr>
    </w:lvl>
    <w:lvl w:ilvl="1" w:tplc="FD08D212" w:tentative="1">
      <w:start w:val="1"/>
      <w:numFmt w:val="bullet"/>
      <w:lvlText w:val="•"/>
      <w:lvlJc w:val="left"/>
      <w:pPr>
        <w:tabs>
          <w:tab w:val="num" w:pos="1440"/>
        </w:tabs>
        <w:ind w:left="1440" w:hanging="360"/>
      </w:pPr>
      <w:rPr>
        <w:rFonts w:ascii="Arial" w:hAnsi="Arial" w:hint="default"/>
      </w:rPr>
    </w:lvl>
    <w:lvl w:ilvl="2" w:tplc="97F4F3BA" w:tentative="1">
      <w:start w:val="1"/>
      <w:numFmt w:val="bullet"/>
      <w:lvlText w:val="•"/>
      <w:lvlJc w:val="left"/>
      <w:pPr>
        <w:tabs>
          <w:tab w:val="num" w:pos="2160"/>
        </w:tabs>
        <w:ind w:left="2160" w:hanging="360"/>
      </w:pPr>
      <w:rPr>
        <w:rFonts w:ascii="Arial" w:hAnsi="Arial" w:hint="default"/>
      </w:rPr>
    </w:lvl>
    <w:lvl w:ilvl="3" w:tplc="E79E2FB8" w:tentative="1">
      <w:start w:val="1"/>
      <w:numFmt w:val="bullet"/>
      <w:lvlText w:val="•"/>
      <w:lvlJc w:val="left"/>
      <w:pPr>
        <w:tabs>
          <w:tab w:val="num" w:pos="2880"/>
        </w:tabs>
        <w:ind w:left="2880" w:hanging="360"/>
      </w:pPr>
      <w:rPr>
        <w:rFonts w:ascii="Arial" w:hAnsi="Arial" w:hint="default"/>
      </w:rPr>
    </w:lvl>
    <w:lvl w:ilvl="4" w:tplc="304ADDF8" w:tentative="1">
      <w:start w:val="1"/>
      <w:numFmt w:val="bullet"/>
      <w:lvlText w:val="•"/>
      <w:lvlJc w:val="left"/>
      <w:pPr>
        <w:tabs>
          <w:tab w:val="num" w:pos="3600"/>
        </w:tabs>
        <w:ind w:left="3600" w:hanging="360"/>
      </w:pPr>
      <w:rPr>
        <w:rFonts w:ascii="Arial" w:hAnsi="Arial" w:hint="default"/>
      </w:rPr>
    </w:lvl>
    <w:lvl w:ilvl="5" w:tplc="1E367CD8" w:tentative="1">
      <w:start w:val="1"/>
      <w:numFmt w:val="bullet"/>
      <w:lvlText w:val="•"/>
      <w:lvlJc w:val="left"/>
      <w:pPr>
        <w:tabs>
          <w:tab w:val="num" w:pos="4320"/>
        </w:tabs>
        <w:ind w:left="4320" w:hanging="360"/>
      </w:pPr>
      <w:rPr>
        <w:rFonts w:ascii="Arial" w:hAnsi="Arial" w:hint="default"/>
      </w:rPr>
    </w:lvl>
    <w:lvl w:ilvl="6" w:tplc="01406D3A" w:tentative="1">
      <w:start w:val="1"/>
      <w:numFmt w:val="bullet"/>
      <w:lvlText w:val="•"/>
      <w:lvlJc w:val="left"/>
      <w:pPr>
        <w:tabs>
          <w:tab w:val="num" w:pos="5040"/>
        </w:tabs>
        <w:ind w:left="5040" w:hanging="360"/>
      </w:pPr>
      <w:rPr>
        <w:rFonts w:ascii="Arial" w:hAnsi="Arial" w:hint="default"/>
      </w:rPr>
    </w:lvl>
    <w:lvl w:ilvl="7" w:tplc="E33C1392" w:tentative="1">
      <w:start w:val="1"/>
      <w:numFmt w:val="bullet"/>
      <w:lvlText w:val="•"/>
      <w:lvlJc w:val="left"/>
      <w:pPr>
        <w:tabs>
          <w:tab w:val="num" w:pos="5760"/>
        </w:tabs>
        <w:ind w:left="5760" w:hanging="360"/>
      </w:pPr>
      <w:rPr>
        <w:rFonts w:ascii="Arial" w:hAnsi="Arial" w:hint="default"/>
      </w:rPr>
    </w:lvl>
    <w:lvl w:ilvl="8" w:tplc="3C1424A4" w:tentative="1">
      <w:start w:val="1"/>
      <w:numFmt w:val="bullet"/>
      <w:lvlText w:val="•"/>
      <w:lvlJc w:val="left"/>
      <w:pPr>
        <w:tabs>
          <w:tab w:val="num" w:pos="6480"/>
        </w:tabs>
        <w:ind w:left="6480" w:hanging="360"/>
      </w:pPr>
      <w:rPr>
        <w:rFonts w:ascii="Arial" w:hAnsi="Arial" w:hint="default"/>
      </w:rPr>
    </w:lvl>
  </w:abstractNum>
  <w:abstractNum w:abstractNumId="6">
    <w:nsid w:val="1F6C2744"/>
    <w:multiLevelType w:val="hybridMultilevel"/>
    <w:tmpl w:val="1DD86E8C"/>
    <w:lvl w:ilvl="0" w:tplc="04090001">
      <w:start w:val="1"/>
      <w:numFmt w:val="bullet"/>
      <w:lvlText w:val=""/>
      <w:lvlJc w:val="left"/>
      <w:pPr>
        <w:ind w:left="773"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4C1E5E"/>
    <w:multiLevelType w:val="hybridMultilevel"/>
    <w:tmpl w:val="733C4562"/>
    <w:lvl w:ilvl="0" w:tplc="2BD4DF6A">
      <w:start w:val="1"/>
      <w:numFmt w:val="bullet"/>
      <w:lvlText w:val="•"/>
      <w:lvlJc w:val="left"/>
      <w:pPr>
        <w:tabs>
          <w:tab w:val="num" w:pos="720"/>
        </w:tabs>
        <w:ind w:left="720" w:hanging="360"/>
      </w:pPr>
      <w:rPr>
        <w:rFonts w:ascii="Arial" w:hAnsi="Arial" w:hint="default"/>
      </w:rPr>
    </w:lvl>
    <w:lvl w:ilvl="1" w:tplc="916C72EC" w:tentative="1">
      <w:start w:val="1"/>
      <w:numFmt w:val="bullet"/>
      <w:lvlText w:val="•"/>
      <w:lvlJc w:val="left"/>
      <w:pPr>
        <w:tabs>
          <w:tab w:val="num" w:pos="1440"/>
        </w:tabs>
        <w:ind w:left="1440" w:hanging="360"/>
      </w:pPr>
      <w:rPr>
        <w:rFonts w:ascii="Arial" w:hAnsi="Arial" w:hint="default"/>
      </w:rPr>
    </w:lvl>
    <w:lvl w:ilvl="2" w:tplc="6B9CCF02" w:tentative="1">
      <w:start w:val="1"/>
      <w:numFmt w:val="bullet"/>
      <w:lvlText w:val="•"/>
      <w:lvlJc w:val="left"/>
      <w:pPr>
        <w:tabs>
          <w:tab w:val="num" w:pos="2160"/>
        </w:tabs>
        <w:ind w:left="2160" w:hanging="360"/>
      </w:pPr>
      <w:rPr>
        <w:rFonts w:ascii="Arial" w:hAnsi="Arial" w:hint="default"/>
      </w:rPr>
    </w:lvl>
    <w:lvl w:ilvl="3" w:tplc="3DA2CB7C" w:tentative="1">
      <w:start w:val="1"/>
      <w:numFmt w:val="bullet"/>
      <w:lvlText w:val="•"/>
      <w:lvlJc w:val="left"/>
      <w:pPr>
        <w:tabs>
          <w:tab w:val="num" w:pos="2880"/>
        </w:tabs>
        <w:ind w:left="2880" w:hanging="360"/>
      </w:pPr>
      <w:rPr>
        <w:rFonts w:ascii="Arial" w:hAnsi="Arial" w:hint="default"/>
      </w:rPr>
    </w:lvl>
    <w:lvl w:ilvl="4" w:tplc="0A080F32" w:tentative="1">
      <w:start w:val="1"/>
      <w:numFmt w:val="bullet"/>
      <w:lvlText w:val="•"/>
      <w:lvlJc w:val="left"/>
      <w:pPr>
        <w:tabs>
          <w:tab w:val="num" w:pos="3600"/>
        </w:tabs>
        <w:ind w:left="3600" w:hanging="360"/>
      </w:pPr>
      <w:rPr>
        <w:rFonts w:ascii="Arial" w:hAnsi="Arial" w:hint="default"/>
      </w:rPr>
    </w:lvl>
    <w:lvl w:ilvl="5" w:tplc="404C0CD2" w:tentative="1">
      <w:start w:val="1"/>
      <w:numFmt w:val="bullet"/>
      <w:lvlText w:val="•"/>
      <w:lvlJc w:val="left"/>
      <w:pPr>
        <w:tabs>
          <w:tab w:val="num" w:pos="4320"/>
        </w:tabs>
        <w:ind w:left="4320" w:hanging="360"/>
      </w:pPr>
      <w:rPr>
        <w:rFonts w:ascii="Arial" w:hAnsi="Arial" w:hint="default"/>
      </w:rPr>
    </w:lvl>
    <w:lvl w:ilvl="6" w:tplc="43DCA08A" w:tentative="1">
      <w:start w:val="1"/>
      <w:numFmt w:val="bullet"/>
      <w:lvlText w:val="•"/>
      <w:lvlJc w:val="left"/>
      <w:pPr>
        <w:tabs>
          <w:tab w:val="num" w:pos="5040"/>
        </w:tabs>
        <w:ind w:left="5040" w:hanging="360"/>
      </w:pPr>
      <w:rPr>
        <w:rFonts w:ascii="Arial" w:hAnsi="Arial" w:hint="default"/>
      </w:rPr>
    </w:lvl>
    <w:lvl w:ilvl="7" w:tplc="39BA00AE" w:tentative="1">
      <w:start w:val="1"/>
      <w:numFmt w:val="bullet"/>
      <w:lvlText w:val="•"/>
      <w:lvlJc w:val="left"/>
      <w:pPr>
        <w:tabs>
          <w:tab w:val="num" w:pos="5760"/>
        </w:tabs>
        <w:ind w:left="5760" w:hanging="360"/>
      </w:pPr>
      <w:rPr>
        <w:rFonts w:ascii="Arial" w:hAnsi="Arial" w:hint="default"/>
      </w:rPr>
    </w:lvl>
    <w:lvl w:ilvl="8" w:tplc="66B0FBFA" w:tentative="1">
      <w:start w:val="1"/>
      <w:numFmt w:val="bullet"/>
      <w:lvlText w:val="•"/>
      <w:lvlJc w:val="left"/>
      <w:pPr>
        <w:tabs>
          <w:tab w:val="num" w:pos="6480"/>
        </w:tabs>
        <w:ind w:left="6480" w:hanging="360"/>
      </w:pPr>
      <w:rPr>
        <w:rFonts w:ascii="Arial" w:hAnsi="Arial" w:hint="default"/>
      </w:rPr>
    </w:lvl>
  </w:abstractNum>
  <w:abstractNum w:abstractNumId="8">
    <w:nsid w:val="25347FF3"/>
    <w:multiLevelType w:val="hybridMultilevel"/>
    <w:tmpl w:val="861C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35494"/>
    <w:multiLevelType w:val="hybridMultilevel"/>
    <w:tmpl w:val="185C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84721A"/>
    <w:multiLevelType w:val="hybridMultilevel"/>
    <w:tmpl w:val="3AD8E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E636D7"/>
    <w:multiLevelType w:val="hybridMultilevel"/>
    <w:tmpl w:val="92C86FD0"/>
    <w:lvl w:ilvl="0" w:tplc="9C96C84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BF0024"/>
    <w:multiLevelType w:val="hybridMultilevel"/>
    <w:tmpl w:val="204E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1134D"/>
    <w:multiLevelType w:val="hybridMultilevel"/>
    <w:tmpl w:val="31945388"/>
    <w:lvl w:ilvl="0" w:tplc="08090001">
      <w:start w:val="1"/>
      <w:numFmt w:val="bullet"/>
      <w:lvlText w:val=""/>
      <w:lvlJc w:val="left"/>
      <w:pPr>
        <w:ind w:left="408" w:hanging="360"/>
      </w:pPr>
      <w:rPr>
        <w:rFonts w:ascii="Symbol" w:hAnsi="Symbo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4">
    <w:nsid w:val="3B736A7A"/>
    <w:multiLevelType w:val="hybridMultilevel"/>
    <w:tmpl w:val="A482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3F6A11"/>
    <w:multiLevelType w:val="hybridMultilevel"/>
    <w:tmpl w:val="CE52D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E80A58"/>
    <w:multiLevelType w:val="hybridMultilevel"/>
    <w:tmpl w:val="E47E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F94098"/>
    <w:multiLevelType w:val="hybridMultilevel"/>
    <w:tmpl w:val="7B12C39C"/>
    <w:lvl w:ilvl="0" w:tplc="04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4FB35E05"/>
    <w:multiLevelType w:val="hybridMultilevel"/>
    <w:tmpl w:val="6900977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nsid w:val="529E3EAB"/>
    <w:multiLevelType w:val="hybridMultilevel"/>
    <w:tmpl w:val="CBA0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1E6BE9"/>
    <w:multiLevelType w:val="multilevel"/>
    <w:tmpl w:val="16982B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EC16952"/>
    <w:multiLevelType w:val="hybridMultilevel"/>
    <w:tmpl w:val="5E88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E02B7A"/>
    <w:multiLevelType w:val="hybridMultilevel"/>
    <w:tmpl w:val="2248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CF599E"/>
    <w:multiLevelType w:val="hybridMultilevel"/>
    <w:tmpl w:val="93C0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0D0F20"/>
    <w:multiLevelType w:val="hybridMultilevel"/>
    <w:tmpl w:val="FE70B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C800DA"/>
    <w:multiLevelType w:val="hybridMultilevel"/>
    <w:tmpl w:val="B564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CD6CE4"/>
    <w:multiLevelType w:val="hybridMultilevel"/>
    <w:tmpl w:val="47748798"/>
    <w:lvl w:ilvl="0" w:tplc="6452F442">
      <w:numFmt w:val="bullet"/>
      <w:lvlText w:val="•"/>
      <w:lvlJc w:val="left"/>
      <w:pPr>
        <w:ind w:left="393" w:hanging="705"/>
      </w:pPr>
      <w:rPr>
        <w:rFonts w:ascii="Arial" w:eastAsiaTheme="minorHAnsi" w:hAnsi="Arial" w:cs="Arial" w:hint="default"/>
        <w:b/>
      </w:rPr>
    </w:lvl>
    <w:lvl w:ilvl="1" w:tplc="08090003" w:tentative="1">
      <w:start w:val="1"/>
      <w:numFmt w:val="bullet"/>
      <w:lvlText w:val="o"/>
      <w:lvlJc w:val="left"/>
      <w:pPr>
        <w:ind w:left="768" w:hanging="360"/>
      </w:pPr>
      <w:rPr>
        <w:rFonts w:ascii="Courier New" w:hAnsi="Courier New" w:cs="Courier New" w:hint="default"/>
      </w:rPr>
    </w:lvl>
    <w:lvl w:ilvl="2" w:tplc="08090005" w:tentative="1">
      <w:start w:val="1"/>
      <w:numFmt w:val="bullet"/>
      <w:lvlText w:val=""/>
      <w:lvlJc w:val="left"/>
      <w:pPr>
        <w:ind w:left="1488" w:hanging="360"/>
      </w:pPr>
      <w:rPr>
        <w:rFonts w:ascii="Wingdings" w:hAnsi="Wingdings" w:hint="default"/>
      </w:rPr>
    </w:lvl>
    <w:lvl w:ilvl="3" w:tplc="08090001" w:tentative="1">
      <w:start w:val="1"/>
      <w:numFmt w:val="bullet"/>
      <w:lvlText w:val=""/>
      <w:lvlJc w:val="left"/>
      <w:pPr>
        <w:ind w:left="2208" w:hanging="360"/>
      </w:pPr>
      <w:rPr>
        <w:rFonts w:ascii="Symbol" w:hAnsi="Symbol" w:hint="default"/>
      </w:rPr>
    </w:lvl>
    <w:lvl w:ilvl="4" w:tplc="08090003" w:tentative="1">
      <w:start w:val="1"/>
      <w:numFmt w:val="bullet"/>
      <w:lvlText w:val="o"/>
      <w:lvlJc w:val="left"/>
      <w:pPr>
        <w:ind w:left="2928" w:hanging="360"/>
      </w:pPr>
      <w:rPr>
        <w:rFonts w:ascii="Courier New" w:hAnsi="Courier New" w:cs="Courier New" w:hint="default"/>
      </w:rPr>
    </w:lvl>
    <w:lvl w:ilvl="5" w:tplc="08090005" w:tentative="1">
      <w:start w:val="1"/>
      <w:numFmt w:val="bullet"/>
      <w:lvlText w:val=""/>
      <w:lvlJc w:val="left"/>
      <w:pPr>
        <w:ind w:left="3648" w:hanging="360"/>
      </w:pPr>
      <w:rPr>
        <w:rFonts w:ascii="Wingdings" w:hAnsi="Wingdings" w:hint="default"/>
      </w:rPr>
    </w:lvl>
    <w:lvl w:ilvl="6" w:tplc="08090001" w:tentative="1">
      <w:start w:val="1"/>
      <w:numFmt w:val="bullet"/>
      <w:lvlText w:val=""/>
      <w:lvlJc w:val="left"/>
      <w:pPr>
        <w:ind w:left="4368" w:hanging="360"/>
      </w:pPr>
      <w:rPr>
        <w:rFonts w:ascii="Symbol" w:hAnsi="Symbol" w:hint="default"/>
      </w:rPr>
    </w:lvl>
    <w:lvl w:ilvl="7" w:tplc="08090003" w:tentative="1">
      <w:start w:val="1"/>
      <w:numFmt w:val="bullet"/>
      <w:lvlText w:val="o"/>
      <w:lvlJc w:val="left"/>
      <w:pPr>
        <w:ind w:left="5088" w:hanging="360"/>
      </w:pPr>
      <w:rPr>
        <w:rFonts w:ascii="Courier New" w:hAnsi="Courier New" w:cs="Courier New" w:hint="default"/>
      </w:rPr>
    </w:lvl>
    <w:lvl w:ilvl="8" w:tplc="08090005" w:tentative="1">
      <w:start w:val="1"/>
      <w:numFmt w:val="bullet"/>
      <w:lvlText w:val=""/>
      <w:lvlJc w:val="left"/>
      <w:pPr>
        <w:ind w:left="5808" w:hanging="360"/>
      </w:pPr>
      <w:rPr>
        <w:rFonts w:ascii="Wingdings" w:hAnsi="Wingdings" w:hint="default"/>
      </w:rPr>
    </w:lvl>
  </w:abstractNum>
  <w:abstractNum w:abstractNumId="27">
    <w:nsid w:val="75BA1F1D"/>
    <w:multiLevelType w:val="hybridMultilevel"/>
    <w:tmpl w:val="9B7E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16717"/>
    <w:multiLevelType w:val="hybridMultilevel"/>
    <w:tmpl w:val="76A03A98"/>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9">
    <w:nsid w:val="7E4E5345"/>
    <w:multiLevelType w:val="hybridMultilevel"/>
    <w:tmpl w:val="7F707740"/>
    <w:lvl w:ilvl="0" w:tplc="741A97DA">
      <w:start w:val="1"/>
      <w:numFmt w:val="bullet"/>
      <w:lvlText w:val="•"/>
      <w:lvlJc w:val="left"/>
      <w:pPr>
        <w:tabs>
          <w:tab w:val="num" w:pos="720"/>
        </w:tabs>
        <w:ind w:left="720" w:hanging="360"/>
      </w:pPr>
      <w:rPr>
        <w:rFonts w:ascii="Arial" w:hAnsi="Arial" w:hint="default"/>
      </w:rPr>
    </w:lvl>
    <w:lvl w:ilvl="1" w:tplc="2B746260" w:tentative="1">
      <w:start w:val="1"/>
      <w:numFmt w:val="bullet"/>
      <w:lvlText w:val="•"/>
      <w:lvlJc w:val="left"/>
      <w:pPr>
        <w:tabs>
          <w:tab w:val="num" w:pos="1440"/>
        </w:tabs>
        <w:ind w:left="1440" w:hanging="360"/>
      </w:pPr>
      <w:rPr>
        <w:rFonts w:ascii="Arial" w:hAnsi="Arial" w:hint="default"/>
      </w:rPr>
    </w:lvl>
    <w:lvl w:ilvl="2" w:tplc="673AB924" w:tentative="1">
      <w:start w:val="1"/>
      <w:numFmt w:val="bullet"/>
      <w:lvlText w:val="•"/>
      <w:lvlJc w:val="left"/>
      <w:pPr>
        <w:tabs>
          <w:tab w:val="num" w:pos="2160"/>
        </w:tabs>
        <w:ind w:left="2160" w:hanging="360"/>
      </w:pPr>
      <w:rPr>
        <w:rFonts w:ascii="Arial" w:hAnsi="Arial" w:hint="default"/>
      </w:rPr>
    </w:lvl>
    <w:lvl w:ilvl="3" w:tplc="23C8319E" w:tentative="1">
      <w:start w:val="1"/>
      <w:numFmt w:val="bullet"/>
      <w:lvlText w:val="•"/>
      <w:lvlJc w:val="left"/>
      <w:pPr>
        <w:tabs>
          <w:tab w:val="num" w:pos="2880"/>
        </w:tabs>
        <w:ind w:left="2880" w:hanging="360"/>
      </w:pPr>
      <w:rPr>
        <w:rFonts w:ascii="Arial" w:hAnsi="Arial" w:hint="default"/>
      </w:rPr>
    </w:lvl>
    <w:lvl w:ilvl="4" w:tplc="FF8C2422" w:tentative="1">
      <w:start w:val="1"/>
      <w:numFmt w:val="bullet"/>
      <w:lvlText w:val="•"/>
      <w:lvlJc w:val="left"/>
      <w:pPr>
        <w:tabs>
          <w:tab w:val="num" w:pos="3600"/>
        </w:tabs>
        <w:ind w:left="3600" w:hanging="360"/>
      </w:pPr>
      <w:rPr>
        <w:rFonts w:ascii="Arial" w:hAnsi="Arial" w:hint="default"/>
      </w:rPr>
    </w:lvl>
    <w:lvl w:ilvl="5" w:tplc="AA760356" w:tentative="1">
      <w:start w:val="1"/>
      <w:numFmt w:val="bullet"/>
      <w:lvlText w:val="•"/>
      <w:lvlJc w:val="left"/>
      <w:pPr>
        <w:tabs>
          <w:tab w:val="num" w:pos="4320"/>
        </w:tabs>
        <w:ind w:left="4320" w:hanging="360"/>
      </w:pPr>
      <w:rPr>
        <w:rFonts w:ascii="Arial" w:hAnsi="Arial" w:hint="default"/>
      </w:rPr>
    </w:lvl>
    <w:lvl w:ilvl="6" w:tplc="597AEFCA" w:tentative="1">
      <w:start w:val="1"/>
      <w:numFmt w:val="bullet"/>
      <w:lvlText w:val="•"/>
      <w:lvlJc w:val="left"/>
      <w:pPr>
        <w:tabs>
          <w:tab w:val="num" w:pos="5040"/>
        </w:tabs>
        <w:ind w:left="5040" w:hanging="360"/>
      </w:pPr>
      <w:rPr>
        <w:rFonts w:ascii="Arial" w:hAnsi="Arial" w:hint="default"/>
      </w:rPr>
    </w:lvl>
    <w:lvl w:ilvl="7" w:tplc="DD1E6034" w:tentative="1">
      <w:start w:val="1"/>
      <w:numFmt w:val="bullet"/>
      <w:lvlText w:val="•"/>
      <w:lvlJc w:val="left"/>
      <w:pPr>
        <w:tabs>
          <w:tab w:val="num" w:pos="5760"/>
        </w:tabs>
        <w:ind w:left="5760" w:hanging="360"/>
      </w:pPr>
      <w:rPr>
        <w:rFonts w:ascii="Arial" w:hAnsi="Arial" w:hint="default"/>
      </w:rPr>
    </w:lvl>
    <w:lvl w:ilvl="8" w:tplc="09DEE0E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6"/>
  </w:num>
  <w:num w:numId="3">
    <w:abstractNumId w:val="9"/>
  </w:num>
  <w:num w:numId="4">
    <w:abstractNumId w:val="12"/>
  </w:num>
  <w:num w:numId="5">
    <w:abstractNumId w:val="20"/>
  </w:num>
  <w:num w:numId="6">
    <w:abstractNumId w:val="15"/>
  </w:num>
  <w:num w:numId="7">
    <w:abstractNumId w:val="19"/>
  </w:num>
  <w:num w:numId="8">
    <w:abstractNumId w:val="24"/>
  </w:num>
  <w:num w:numId="9">
    <w:abstractNumId w:val="29"/>
  </w:num>
  <w:num w:numId="10">
    <w:abstractNumId w:val="2"/>
  </w:num>
  <w:num w:numId="11">
    <w:abstractNumId w:val="5"/>
  </w:num>
  <w:num w:numId="12">
    <w:abstractNumId w:val="14"/>
  </w:num>
  <w:num w:numId="13">
    <w:abstractNumId w:val="27"/>
  </w:num>
  <w:num w:numId="14">
    <w:abstractNumId w:val="4"/>
  </w:num>
  <w:num w:numId="15">
    <w:abstractNumId w:val="23"/>
  </w:num>
  <w:num w:numId="16">
    <w:abstractNumId w:val="1"/>
  </w:num>
  <w:num w:numId="17">
    <w:abstractNumId w:val="17"/>
  </w:num>
  <w:num w:numId="18">
    <w:abstractNumId w:val="0"/>
  </w:num>
  <w:num w:numId="19">
    <w:abstractNumId w:val="10"/>
  </w:num>
  <w:num w:numId="20">
    <w:abstractNumId w:val="25"/>
  </w:num>
  <w:num w:numId="21">
    <w:abstractNumId w:val="8"/>
  </w:num>
  <w:num w:numId="22">
    <w:abstractNumId w:val="3"/>
  </w:num>
  <w:num w:numId="23">
    <w:abstractNumId w:val="18"/>
  </w:num>
  <w:num w:numId="24">
    <w:abstractNumId w:val="6"/>
  </w:num>
  <w:num w:numId="25">
    <w:abstractNumId w:val="7"/>
  </w:num>
  <w:num w:numId="26">
    <w:abstractNumId w:val="21"/>
  </w:num>
  <w:num w:numId="27">
    <w:abstractNumId w:val="22"/>
  </w:num>
  <w:num w:numId="28">
    <w:abstractNumId w:val="13"/>
  </w:num>
  <w:num w:numId="29">
    <w:abstractNumId w:val="26"/>
  </w:num>
  <w:num w:numId="30">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CE"/>
    <w:rsid w:val="000016A4"/>
    <w:rsid w:val="00002262"/>
    <w:rsid w:val="00007BBA"/>
    <w:rsid w:val="0001316A"/>
    <w:rsid w:val="00013206"/>
    <w:rsid w:val="0001479F"/>
    <w:rsid w:val="00025EF7"/>
    <w:rsid w:val="00026CA9"/>
    <w:rsid w:val="000443F9"/>
    <w:rsid w:val="0004465C"/>
    <w:rsid w:val="00055E11"/>
    <w:rsid w:val="00060B4C"/>
    <w:rsid w:val="00072E8B"/>
    <w:rsid w:val="000812BA"/>
    <w:rsid w:val="000877E7"/>
    <w:rsid w:val="00091859"/>
    <w:rsid w:val="000919DD"/>
    <w:rsid w:val="00091B8D"/>
    <w:rsid w:val="00095041"/>
    <w:rsid w:val="00096DB2"/>
    <w:rsid w:val="000A11D4"/>
    <w:rsid w:val="000A2D86"/>
    <w:rsid w:val="000C4B0D"/>
    <w:rsid w:val="000D1DE1"/>
    <w:rsid w:val="000D4488"/>
    <w:rsid w:val="000E2FA1"/>
    <w:rsid w:val="000F52C4"/>
    <w:rsid w:val="000F53C0"/>
    <w:rsid w:val="001035D6"/>
    <w:rsid w:val="00124FD5"/>
    <w:rsid w:val="00125637"/>
    <w:rsid w:val="00127099"/>
    <w:rsid w:val="001312E5"/>
    <w:rsid w:val="001454FC"/>
    <w:rsid w:val="0016212F"/>
    <w:rsid w:val="00166DA4"/>
    <w:rsid w:val="00182DEC"/>
    <w:rsid w:val="0019389F"/>
    <w:rsid w:val="00194F8C"/>
    <w:rsid w:val="001A5A83"/>
    <w:rsid w:val="001E428B"/>
    <w:rsid w:val="00206622"/>
    <w:rsid w:val="002228E2"/>
    <w:rsid w:val="002277D5"/>
    <w:rsid w:val="002318FE"/>
    <w:rsid w:val="002369FA"/>
    <w:rsid w:val="00240023"/>
    <w:rsid w:val="0024505F"/>
    <w:rsid w:val="00246668"/>
    <w:rsid w:val="00246EFC"/>
    <w:rsid w:val="00246F81"/>
    <w:rsid w:val="00250C63"/>
    <w:rsid w:val="00252DC8"/>
    <w:rsid w:val="00254026"/>
    <w:rsid w:val="00261131"/>
    <w:rsid w:val="0026544A"/>
    <w:rsid w:val="00280C4E"/>
    <w:rsid w:val="0028231B"/>
    <w:rsid w:val="00285703"/>
    <w:rsid w:val="00290EF3"/>
    <w:rsid w:val="0029198A"/>
    <w:rsid w:val="002937F2"/>
    <w:rsid w:val="00294669"/>
    <w:rsid w:val="002B0BB5"/>
    <w:rsid w:val="002B5814"/>
    <w:rsid w:val="002B693E"/>
    <w:rsid w:val="002B7A85"/>
    <w:rsid w:val="002C3EDA"/>
    <w:rsid w:val="002D4CC3"/>
    <w:rsid w:val="002D5BEE"/>
    <w:rsid w:val="002D6D98"/>
    <w:rsid w:val="002E316C"/>
    <w:rsid w:val="00312D03"/>
    <w:rsid w:val="00313709"/>
    <w:rsid w:val="003141FF"/>
    <w:rsid w:val="003178EB"/>
    <w:rsid w:val="00321ACF"/>
    <w:rsid w:val="00326B89"/>
    <w:rsid w:val="00331D33"/>
    <w:rsid w:val="00331EB2"/>
    <w:rsid w:val="00334F25"/>
    <w:rsid w:val="00360A72"/>
    <w:rsid w:val="00363B24"/>
    <w:rsid w:val="003647F2"/>
    <w:rsid w:val="003736A5"/>
    <w:rsid w:val="003737A7"/>
    <w:rsid w:val="0037758D"/>
    <w:rsid w:val="0038504B"/>
    <w:rsid w:val="003932BA"/>
    <w:rsid w:val="003B422E"/>
    <w:rsid w:val="003B47DD"/>
    <w:rsid w:val="003B566E"/>
    <w:rsid w:val="003B5708"/>
    <w:rsid w:val="003D09A7"/>
    <w:rsid w:val="003D26AB"/>
    <w:rsid w:val="003D67EE"/>
    <w:rsid w:val="003E7443"/>
    <w:rsid w:val="003F4CF7"/>
    <w:rsid w:val="003F4E91"/>
    <w:rsid w:val="003F7260"/>
    <w:rsid w:val="004069DA"/>
    <w:rsid w:val="00407843"/>
    <w:rsid w:val="00407B01"/>
    <w:rsid w:val="00410312"/>
    <w:rsid w:val="00440479"/>
    <w:rsid w:val="00445239"/>
    <w:rsid w:val="0044599E"/>
    <w:rsid w:val="004652B8"/>
    <w:rsid w:val="0047673D"/>
    <w:rsid w:val="00481825"/>
    <w:rsid w:val="004832A6"/>
    <w:rsid w:val="004915EC"/>
    <w:rsid w:val="00494787"/>
    <w:rsid w:val="0049685C"/>
    <w:rsid w:val="004A0D99"/>
    <w:rsid w:val="004B53C2"/>
    <w:rsid w:val="004D3443"/>
    <w:rsid w:val="004D432E"/>
    <w:rsid w:val="004D4457"/>
    <w:rsid w:val="00500644"/>
    <w:rsid w:val="00502522"/>
    <w:rsid w:val="00515161"/>
    <w:rsid w:val="00517176"/>
    <w:rsid w:val="00522F68"/>
    <w:rsid w:val="00527F9C"/>
    <w:rsid w:val="005369B7"/>
    <w:rsid w:val="00543737"/>
    <w:rsid w:val="00545DF2"/>
    <w:rsid w:val="00556AAB"/>
    <w:rsid w:val="005612F3"/>
    <w:rsid w:val="00562F61"/>
    <w:rsid w:val="00573446"/>
    <w:rsid w:val="00584F08"/>
    <w:rsid w:val="00591462"/>
    <w:rsid w:val="005A40AA"/>
    <w:rsid w:val="005B52C8"/>
    <w:rsid w:val="005B59FD"/>
    <w:rsid w:val="005B69DC"/>
    <w:rsid w:val="005B6F89"/>
    <w:rsid w:val="005C0C08"/>
    <w:rsid w:val="005D0CA7"/>
    <w:rsid w:val="005E6BA9"/>
    <w:rsid w:val="006029C7"/>
    <w:rsid w:val="00610BFA"/>
    <w:rsid w:val="00622E0D"/>
    <w:rsid w:val="00623418"/>
    <w:rsid w:val="00630388"/>
    <w:rsid w:val="006336AA"/>
    <w:rsid w:val="00636ED3"/>
    <w:rsid w:val="006510E2"/>
    <w:rsid w:val="006511F5"/>
    <w:rsid w:val="00652B84"/>
    <w:rsid w:val="006804A5"/>
    <w:rsid w:val="00681216"/>
    <w:rsid w:val="0068390A"/>
    <w:rsid w:val="00694FCF"/>
    <w:rsid w:val="006C7637"/>
    <w:rsid w:val="006C7E15"/>
    <w:rsid w:val="006D2C74"/>
    <w:rsid w:val="006D7FC3"/>
    <w:rsid w:val="006E6002"/>
    <w:rsid w:val="006E7A90"/>
    <w:rsid w:val="006F1177"/>
    <w:rsid w:val="006F368B"/>
    <w:rsid w:val="00701FB1"/>
    <w:rsid w:val="00706716"/>
    <w:rsid w:val="007067AB"/>
    <w:rsid w:val="007179D4"/>
    <w:rsid w:val="0073089D"/>
    <w:rsid w:val="00730F15"/>
    <w:rsid w:val="0074182A"/>
    <w:rsid w:val="00757DC3"/>
    <w:rsid w:val="007744D8"/>
    <w:rsid w:val="00791BC8"/>
    <w:rsid w:val="007955B6"/>
    <w:rsid w:val="00797889"/>
    <w:rsid w:val="007A3763"/>
    <w:rsid w:val="007B5AB5"/>
    <w:rsid w:val="007C15C6"/>
    <w:rsid w:val="007C6262"/>
    <w:rsid w:val="007F02D6"/>
    <w:rsid w:val="007F0B73"/>
    <w:rsid w:val="007F5496"/>
    <w:rsid w:val="007F68FF"/>
    <w:rsid w:val="00821E50"/>
    <w:rsid w:val="00823B4D"/>
    <w:rsid w:val="00826289"/>
    <w:rsid w:val="00826981"/>
    <w:rsid w:val="008315A1"/>
    <w:rsid w:val="00845474"/>
    <w:rsid w:val="00845B71"/>
    <w:rsid w:val="008611AE"/>
    <w:rsid w:val="00861929"/>
    <w:rsid w:val="0086290B"/>
    <w:rsid w:val="00864883"/>
    <w:rsid w:val="00866CEE"/>
    <w:rsid w:val="008705AA"/>
    <w:rsid w:val="008762E4"/>
    <w:rsid w:val="008825A1"/>
    <w:rsid w:val="0088384D"/>
    <w:rsid w:val="00895223"/>
    <w:rsid w:val="008A1A3B"/>
    <w:rsid w:val="008A5775"/>
    <w:rsid w:val="008A7D21"/>
    <w:rsid w:val="008B4546"/>
    <w:rsid w:val="008B6E5E"/>
    <w:rsid w:val="008F2896"/>
    <w:rsid w:val="00906AD6"/>
    <w:rsid w:val="00907971"/>
    <w:rsid w:val="00926F50"/>
    <w:rsid w:val="009478E2"/>
    <w:rsid w:val="00952A75"/>
    <w:rsid w:val="00960525"/>
    <w:rsid w:val="00985817"/>
    <w:rsid w:val="0098679E"/>
    <w:rsid w:val="009A2531"/>
    <w:rsid w:val="009A28B0"/>
    <w:rsid w:val="009C3169"/>
    <w:rsid w:val="009D5AC7"/>
    <w:rsid w:val="00A01BF1"/>
    <w:rsid w:val="00A1129A"/>
    <w:rsid w:val="00A21BB7"/>
    <w:rsid w:val="00A22730"/>
    <w:rsid w:val="00A23271"/>
    <w:rsid w:val="00A368FC"/>
    <w:rsid w:val="00A46574"/>
    <w:rsid w:val="00A51CED"/>
    <w:rsid w:val="00A54AE0"/>
    <w:rsid w:val="00A63483"/>
    <w:rsid w:val="00A63E9D"/>
    <w:rsid w:val="00A6467A"/>
    <w:rsid w:val="00A72112"/>
    <w:rsid w:val="00A75B4F"/>
    <w:rsid w:val="00A76E80"/>
    <w:rsid w:val="00A80D03"/>
    <w:rsid w:val="00A83C36"/>
    <w:rsid w:val="00A83F96"/>
    <w:rsid w:val="00A85A06"/>
    <w:rsid w:val="00A85D99"/>
    <w:rsid w:val="00A939AC"/>
    <w:rsid w:val="00A97813"/>
    <w:rsid w:val="00AA4768"/>
    <w:rsid w:val="00AC6CED"/>
    <w:rsid w:val="00AE4CBE"/>
    <w:rsid w:val="00AF0510"/>
    <w:rsid w:val="00B06AEE"/>
    <w:rsid w:val="00B10FAD"/>
    <w:rsid w:val="00B325C8"/>
    <w:rsid w:val="00B42A5E"/>
    <w:rsid w:val="00B44CDC"/>
    <w:rsid w:val="00B4760A"/>
    <w:rsid w:val="00B52389"/>
    <w:rsid w:val="00B62C67"/>
    <w:rsid w:val="00B6405A"/>
    <w:rsid w:val="00B75EB3"/>
    <w:rsid w:val="00B84DEB"/>
    <w:rsid w:val="00B85905"/>
    <w:rsid w:val="00B87EFF"/>
    <w:rsid w:val="00B9059E"/>
    <w:rsid w:val="00BA368E"/>
    <w:rsid w:val="00BC2ABC"/>
    <w:rsid w:val="00BE0C9D"/>
    <w:rsid w:val="00BE5712"/>
    <w:rsid w:val="00BF36BD"/>
    <w:rsid w:val="00BF398E"/>
    <w:rsid w:val="00BF7BCE"/>
    <w:rsid w:val="00BF7BD1"/>
    <w:rsid w:val="00C00D20"/>
    <w:rsid w:val="00C0227B"/>
    <w:rsid w:val="00C10980"/>
    <w:rsid w:val="00C2226D"/>
    <w:rsid w:val="00C33277"/>
    <w:rsid w:val="00C33DB6"/>
    <w:rsid w:val="00C4046E"/>
    <w:rsid w:val="00C43EF4"/>
    <w:rsid w:val="00C47EA4"/>
    <w:rsid w:val="00C50DCC"/>
    <w:rsid w:val="00C548E7"/>
    <w:rsid w:val="00C54F54"/>
    <w:rsid w:val="00C604AB"/>
    <w:rsid w:val="00C7744A"/>
    <w:rsid w:val="00C844E4"/>
    <w:rsid w:val="00C95EBB"/>
    <w:rsid w:val="00CA08A5"/>
    <w:rsid w:val="00CB0588"/>
    <w:rsid w:val="00CB6662"/>
    <w:rsid w:val="00CB6DF8"/>
    <w:rsid w:val="00CC0DE7"/>
    <w:rsid w:val="00CC26FA"/>
    <w:rsid w:val="00CC4475"/>
    <w:rsid w:val="00CD2352"/>
    <w:rsid w:val="00CD2A94"/>
    <w:rsid w:val="00CD4430"/>
    <w:rsid w:val="00CD6C2E"/>
    <w:rsid w:val="00CE43DA"/>
    <w:rsid w:val="00CE6DFE"/>
    <w:rsid w:val="00CF7A46"/>
    <w:rsid w:val="00D01B43"/>
    <w:rsid w:val="00D03895"/>
    <w:rsid w:val="00D05861"/>
    <w:rsid w:val="00D156C5"/>
    <w:rsid w:val="00D36730"/>
    <w:rsid w:val="00D4328B"/>
    <w:rsid w:val="00D540B7"/>
    <w:rsid w:val="00D567E4"/>
    <w:rsid w:val="00D569D4"/>
    <w:rsid w:val="00D60109"/>
    <w:rsid w:val="00D66AD4"/>
    <w:rsid w:val="00D80642"/>
    <w:rsid w:val="00D80998"/>
    <w:rsid w:val="00D90499"/>
    <w:rsid w:val="00D97A4F"/>
    <w:rsid w:val="00DB670F"/>
    <w:rsid w:val="00DB73E9"/>
    <w:rsid w:val="00DB7981"/>
    <w:rsid w:val="00DC1055"/>
    <w:rsid w:val="00DD2AE4"/>
    <w:rsid w:val="00DD3481"/>
    <w:rsid w:val="00DD37EC"/>
    <w:rsid w:val="00DF735D"/>
    <w:rsid w:val="00E053BF"/>
    <w:rsid w:val="00E14CBA"/>
    <w:rsid w:val="00E24477"/>
    <w:rsid w:val="00E31228"/>
    <w:rsid w:val="00E31C70"/>
    <w:rsid w:val="00E44F82"/>
    <w:rsid w:val="00E50AD8"/>
    <w:rsid w:val="00E624F5"/>
    <w:rsid w:val="00E72EFD"/>
    <w:rsid w:val="00E83512"/>
    <w:rsid w:val="00E86787"/>
    <w:rsid w:val="00E91412"/>
    <w:rsid w:val="00E91FA5"/>
    <w:rsid w:val="00E93D26"/>
    <w:rsid w:val="00EA3F93"/>
    <w:rsid w:val="00EA45EE"/>
    <w:rsid w:val="00EA5E71"/>
    <w:rsid w:val="00EA719C"/>
    <w:rsid w:val="00EA76B0"/>
    <w:rsid w:val="00ED2384"/>
    <w:rsid w:val="00ED395D"/>
    <w:rsid w:val="00ED5BCD"/>
    <w:rsid w:val="00EE3790"/>
    <w:rsid w:val="00EE45EE"/>
    <w:rsid w:val="00EE7125"/>
    <w:rsid w:val="00EF1575"/>
    <w:rsid w:val="00EF3096"/>
    <w:rsid w:val="00EF3F90"/>
    <w:rsid w:val="00EF5FCB"/>
    <w:rsid w:val="00EF6EB0"/>
    <w:rsid w:val="00F01FEF"/>
    <w:rsid w:val="00F026CE"/>
    <w:rsid w:val="00F06710"/>
    <w:rsid w:val="00F07CBE"/>
    <w:rsid w:val="00F11C23"/>
    <w:rsid w:val="00F1274C"/>
    <w:rsid w:val="00F230A3"/>
    <w:rsid w:val="00F23C03"/>
    <w:rsid w:val="00F252BD"/>
    <w:rsid w:val="00F25D09"/>
    <w:rsid w:val="00F262F2"/>
    <w:rsid w:val="00F30576"/>
    <w:rsid w:val="00F56141"/>
    <w:rsid w:val="00F5697A"/>
    <w:rsid w:val="00F7724B"/>
    <w:rsid w:val="00F827BD"/>
    <w:rsid w:val="00FA424B"/>
    <w:rsid w:val="00FA5D09"/>
    <w:rsid w:val="00FC2CCE"/>
    <w:rsid w:val="00FE3427"/>
    <w:rsid w:val="00FE5FD5"/>
    <w:rsid w:val="00FE6A7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CE"/>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A63E9D"/>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A63E9D"/>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CC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2F68"/>
    <w:pPr>
      <w:ind w:left="720"/>
      <w:contextualSpacing/>
    </w:pPr>
  </w:style>
  <w:style w:type="character" w:styleId="Hyperlink">
    <w:name w:val="Hyperlink"/>
    <w:basedOn w:val="DefaultParagraphFont"/>
    <w:uiPriority w:val="99"/>
    <w:unhideWhenUsed/>
    <w:rsid w:val="00522F68"/>
    <w:rPr>
      <w:color w:val="0000FF" w:themeColor="hyperlink"/>
      <w:u w:val="single"/>
    </w:rPr>
  </w:style>
  <w:style w:type="paragraph" w:styleId="NormalWeb">
    <w:name w:val="Normal (Web)"/>
    <w:basedOn w:val="Normal"/>
    <w:uiPriority w:val="99"/>
    <w:unhideWhenUsed/>
    <w:rsid w:val="00C2226D"/>
    <w:pPr>
      <w:spacing w:before="100" w:beforeAutospacing="1" w:after="100" w:afterAutospacing="1" w:line="240" w:lineRule="auto"/>
    </w:pPr>
    <w:rPr>
      <w:rFonts w:ascii="Times" w:eastAsiaTheme="minorEastAsia" w:hAnsi="Times" w:cs="Times New Roman"/>
      <w:sz w:val="20"/>
      <w:szCs w:val="20"/>
      <w:lang w:val="en-GB"/>
    </w:rPr>
  </w:style>
  <w:style w:type="character" w:styleId="CommentReference">
    <w:name w:val="annotation reference"/>
    <w:basedOn w:val="DefaultParagraphFont"/>
    <w:uiPriority w:val="99"/>
    <w:semiHidden/>
    <w:unhideWhenUsed/>
    <w:rsid w:val="00166DA4"/>
    <w:rPr>
      <w:sz w:val="18"/>
      <w:szCs w:val="18"/>
    </w:rPr>
  </w:style>
  <w:style w:type="paragraph" w:styleId="CommentText">
    <w:name w:val="annotation text"/>
    <w:basedOn w:val="Normal"/>
    <w:link w:val="CommentTextChar"/>
    <w:uiPriority w:val="99"/>
    <w:unhideWhenUsed/>
    <w:rsid w:val="00166DA4"/>
    <w:pPr>
      <w:spacing w:line="240" w:lineRule="auto"/>
    </w:pPr>
    <w:rPr>
      <w:sz w:val="24"/>
      <w:szCs w:val="24"/>
    </w:rPr>
  </w:style>
  <w:style w:type="character" w:customStyle="1" w:styleId="CommentTextChar">
    <w:name w:val="Comment Text Char"/>
    <w:basedOn w:val="DefaultParagraphFont"/>
    <w:link w:val="CommentText"/>
    <w:uiPriority w:val="99"/>
    <w:rsid w:val="00166DA4"/>
    <w:rPr>
      <w:rFonts w:eastAsiaTheme="minorHAnsi"/>
    </w:rPr>
  </w:style>
  <w:style w:type="paragraph" w:styleId="CommentSubject">
    <w:name w:val="annotation subject"/>
    <w:basedOn w:val="CommentText"/>
    <w:next w:val="CommentText"/>
    <w:link w:val="CommentSubjectChar"/>
    <w:uiPriority w:val="99"/>
    <w:semiHidden/>
    <w:unhideWhenUsed/>
    <w:rsid w:val="00166DA4"/>
    <w:rPr>
      <w:b/>
      <w:bCs/>
      <w:sz w:val="20"/>
      <w:szCs w:val="20"/>
    </w:rPr>
  </w:style>
  <w:style w:type="character" w:customStyle="1" w:styleId="CommentSubjectChar">
    <w:name w:val="Comment Subject Char"/>
    <w:basedOn w:val="CommentTextChar"/>
    <w:link w:val="CommentSubject"/>
    <w:uiPriority w:val="99"/>
    <w:semiHidden/>
    <w:rsid w:val="00166DA4"/>
    <w:rPr>
      <w:rFonts w:eastAsiaTheme="minorHAnsi"/>
      <w:b/>
      <w:bCs/>
      <w:sz w:val="20"/>
      <w:szCs w:val="20"/>
    </w:rPr>
  </w:style>
  <w:style w:type="paragraph" w:styleId="BalloonText">
    <w:name w:val="Balloon Text"/>
    <w:basedOn w:val="Normal"/>
    <w:link w:val="BalloonTextChar"/>
    <w:uiPriority w:val="99"/>
    <w:semiHidden/>
    <w:unhideWhenUsed/>
    <w:rsid w:val="00166D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DA4"/>
    <w:rPr>
      <w:rFonts w:ascii="Lucida Grande" w:eastAsiaTheme="minorHAnsi" w:hAnsi="Lucida Grande" w:cs="Lucida Grande"/>
      <w:sz w:val="18"/>
      <w:szCs w:val="18"/>
    </w:rPr>
  </w:style>
  <w:style w:type="paragraph" w:customStyle="1" w:styleId="default">
    <w:name w:val="default"/>
    <w:basedOn w:val="Normal"/>
    <w:rsid w:val="0000226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D0CA7"/>
  </w:style>
  <w:style w:type="character" w:styleId="Emphasis">
    <w:name w:val="Emphasis"/>
    <w:basedOn w:val="DefaultParagraphFont"/>
    <w:uiPriority w:val="20"/>
    <w:qFormat/>
    <w:rsid w:val="005D0CA7"/>
    <w:rPr>
      <w:i/>
      <w:iCs/>
    </w:rPr>
  </w:style>
  <w:style w:type="character" w:styleId="FollowedHyperlink">
    <w:name w:val="FollowedHyperlink"/>
    <w:basedOn w:val="DefaultParagraphFont"/>
    <w:uiPriority w:val="99"/>
    <w:semiHidden/>
    <w:unhideWhenUsed/>
    <w:rsid w:val="00E24477"/>
    <w:rPr>
      <w:color w:val="800080" w:themeColor="followedHyperlink"/>
      <w:u w:val="single"/>
    </w:rPr>
  </w:style>
  <w:style w:type="paragraph" w:styleId="FootnoteText">
    <w:name w:val="footnote text"/>
    <w:basedOn w:val="Normal"/>
    <w:link w:val="FootnoteTextChar"/>
    <w:unhideWhenUsed/>
    <w:rsid w:val="00E72EFD"/>
    <w:pPr>
      <w:spacing w:after="0" w:line="240" w:lineRule="auto"/>
    </w:pPr>
    <w:rPr>
      <w:sz w:val="20"/>
      <w:szCs w:val="20"/>
    </w:rPr>
  </w:style>
  <w:style w:type="character" w:customStyle="1" w:styleId="FootnoteTextChar">
    <w:name w:val="Footnote Text Char"/>
    <w:basedOn w:val="DefaultParagraphFont"/>
    <w:link w:val="FootnoteText"/>
    <w:uiPriority w:val="99"/>
    <w:rsid w:val="00E72EFD"/>
    <w:rPr>
      <w:rFonts w:eastAsiaTheme="minorHAnsi"/>
      <w:sz w:val="20"/>
      <w:szCs w:val="20"/>
    </w:rPr>
  </w:style>
  <w:style w:type="character" w:styleId="FootnoteReference">
    <w:name w:val="footnote reference"/>
    <w:basedOn w:val="DefaultParagraphFont"/>
    <w:unhideWhenUsed/>
    <w:rsid w:val="00E72EFD"/>
    <w:rPr>
      <w:vertAlign w:val="superscript"/>
    </w:rPr>
  </w:style>
  <w:style w:type="character" w:customStyle="1" w:styleId="st">
    <w:name w:val="st"/>
    <w:basedOn w:val="DefaultParagraphFont"/>
    <w:rsid w:val="00CB6DF8"/>
  </w:style>
  <w:style w:type="paragraph" w:customStyle="1" w:styleId="main-h3-01-nobottompadding">
    <w:name w:val="main-h3-01-nobottompadding"/>
    <w:basedOn w:val="Normal"/>
    <w:rsid w:val="008B4546"/>
    <w:pPr>
      <w:spacing w:before="60" w:after="0" w:line="240" w:lineRule="auto"/>
    </w:pPr>
    <w:rPr>
      <w:rFonts w:ascii="Times New Roman" w:eastAsia="Times New Roman" w:hAnsi="Times New Roman" w:cs="Times New Roman"/>
      <w:color w:val="006643"/>
      <w:sz w:val="29"/>
      <w:szCs w:val="29"/>
    </w:rPr>
  </w:style>
  <w:style w:type="paragraph" w:styleId="Header">
    <w:name w:val="header"/>
    <w:basedOn w:val="Normal"/>
    <w:link w:val="HeaderChar"/>
    <w:uiPriority w:val="99"/>
    <w:semiHidden/>
    <w:unhideWhenUsed/>
    <w:rsid w:val="00EE45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5EE"/>
    <w:rPr>
      <w:rFonts w:eastAsiaTheme="minorHAnsi"/>
      <w:sz w:val="22"/>
      <w:szCs w:val="22"/>
    </w:rPr>
  </w:style>
  <w:style w:type="paragraph" w:styleId="Footer">
    <w:name w:val="footer"/>
    <w:basedOn w:val="Normal"/>
    <w:link w:val="FooterChar"/>
    <w:uiPriority w:val="99"/>
    <w:unhideWhenUsed/>
    <w:rsid w:val="00EE4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EE"/>
    <w:rPr>
      <w:rFonts w:eastAsiaTheme="minorHAnsi"/>
      <w:sz w:val="22"/>
      <w:szCs w:val="22"/>
    </w:rPr>
  </w:style>
  <w:style w:type="paragraph" w:customStyle="1" w:styleId="Default0">
    <w:name w:val="Default"/>
    <w:rsid w:val="00FA5D09"/>
    <w:pPr>
      <w:autoSpaceDE w:val="0"/>
      <w:autoSpaceDN w:val="0"/>
      <w:adjustRightInd w:val="0"/>
    </w:pPr>
    <w:rPr>
      <w:rFonts w:ascii="Calibri" w:hAnsi="Calibri" w:cs="Calibri"/>
      <w:color w:val="000000"/>
      <w:lang w:val="en-GB"/>
    </w:rPr>
  </w:style>
  <w:style w:type="paragraph" w:customStyle="1" w:styleId="newtext">
    <w:name w:val="newtext"/>
    <w:basedOn w:val="Normal"/>
    <w:rsid w:val="007179D4"/>
    <w:pPr>
      <w:spacing w:before="100" w:beforeAutospacing="1" w:after="100" w:afterAutospacing="1" w:line="240" w:lineRule="auto"/>
    </w:pPr>
    <w:rPr>
      <w:rFonts w:ascii="Times" w:eastAsiaTheme="minorEastAsia" w:hAnsi="Times"/>
      <w:sz w:val="20"/>
      <w:szCs w:val="20"/>
      <w:lang w:val="en-GB"/>
    </w:rPr>
  </w:style>
  <w:style w:type="character" w:customStyle="1" w:styleId="Heading1Char">
    <w:name w:val="Heading 1 Char"/>
    <w:basedOn w:val="DefaultParagraphFont"/>
    <w:link w:val="Heading1"/>
    <w:uiPriority w:val="9"/>
    <w:rsid w:val="00A63E9D"/>
    <w:rPr>
      <w:rFonts w:asciiTheme="majorHAnsi" w:eastAsiaTheme="majorEastAsia" w:hAnsiTheme="majorHAnsi" w:cstheme="majorBidi"/>
      <w:b/>
      <w:bCs/>
      <w:color w:val="365F91" w:themeColor="accent1" w:themeShade="BF"/>
      <w:sz w:val="28"/>
      <w:szCs w:val="28"/>
      <w:lang w:val="en-GB"/>
    </w:rPr>
  </w:style>
  <w:style w:type="paragraph" w:styleId="Caption">
    <w:name w:val="caption"/>
    <w:basedOn w:val="Normal"/>
    <w:next w:val="Normal"/>
    <w:link w:val="CaptionChar"/>
    <w:unhideWhenUsed/>
    <w:qFormat/>
    <w:rsid w:val="00A63E9D"/>
    <w:pPr>
      <w:spacing w:line="240" w:lineRule="auto"/>
    </w:pPr>
    <w:rPr>
      <w:b/>
      <w:bCs/>
      <w:color w:val="4F81BD" w:themeColor="accent1"/>
      <w:sz w:val="18"/>
      <w:szCs w:val="18"/>
      <w:lang w:val="en-GB"/>
    </w:rPr>
  </w:style>
  <w:style w:type="character" w:customStyle="1" w:styleId="Heading2Char">
    <w:name w:val="Heading 2 Char"/>
    <w:basedOn w:val="DefaultParagraphFont"/>
    <w:link w:val="Heading2"/>
    <w:uiPriority w:val="9"/>
    <w:rsid w:val="00A63E9D"/>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unhideWhenUsed/>
    <w:rsid w:val="00A63E9D"/>
    <w:pPr>
      <w:spacing w:after="120"/>
    </w:pPr>
    <w:rPr>
      <w:rFonts w:ascii="Times New Roman" w:eastAsia="Calibri" w:hAnsi="Times New Roman" w:cs="Times New Roman"/>
      <w:sz w:val="24"/>
      <w:lang w:val="en-GB"/>
    </w:rPr>
  </w:style>
  <w:style w:type="character" w:customStyle="1" w:styleId="BodyTextChar">
    <w:name w:val="Body Text Char"/>
    <w:basedOn w:val="DefaultParagraphFont"/>
    <w:link w:val="BodyText"/>
    <w:uiPriority w:val="99"/>
    <w:rsid w:val="00A63E9D"/>
    <w:rPr>
      <w:rFonts w:ascii="Times New Roman" w:eastAsia="Calibri" w:hAnsi="Times New Roman" w:cs="Times New Roman"/>
      <w:szCs w:val="22"/>
      <w:lang w:val="en-GB"/>
    </w:rPr>
  </w:style>
  <w:style w:type="paragraph" w:styleId="EndnoteText">
    <w:name w:val="endnote text"/>
    <w:basedOn w:val="Normal"/>
    <w:link w:val="EndnoteTextChar"/>
    <w:uiPriority w:val="99"/>
    <w:unhideWhenUsed/>
    <w:rsid w:val="00B62C67"/>
    <w:pPr>
      <w:spacing w:after="0" w:line="240" w:lineRule="auto"/>
    </w:pPr>
    <w:rPr>
      <w:sz w:val="24"/>
      <w:szCs w:val="24"/>
    </w:rPr>
  </w:style>
  <w:style w:type="character" w:customStyle="1" w:styleId="EndnoteTextChar">
    <w:name w:val="Endnote Text Char"/>
    <w:basedOn w:val="DefaultParagraphFont"/>
    <w:link w:val="EndnoteText"/>
    <w:uiPriority w:val="99"/>
    <w:rsid w:val="00B62C67"/>
    <w:rPr>
      <w:rFonts w:eastAsiaTheme="minorHAnsi"/>
    </w:rPr>
  </w:style>
  <w:style w:type="character" w:styleId="EndnoteReference">
    <w:name w:val="endnote reference"/>
    <w:basedOn w:val="DefaultParagraphFont"/>
    <w:uiPriority w:val="99"/>
    <w:unhideWhenUsed/>
    <w:rsid w:val="00B62C67"/>
    <w:rPr>
      <w:vertAlign w:val="superscript"/>
    </w:rPr>
  </w:style>
  <w:style w:type="character" w:customStyle="1" w:styleId="CaptionChar">
    <w:name w:val="Caption Char"/>
    <w:basedOn w:val="DefaultParagraphFont"/>
    <w:link w:val="Caption"/>
    <w:rsid w:val="002D6D98"/>
    <w:rPr>
      <w:rFonts w:eastAsiaTheme="minorHAnsi"/>
      <w:b/>
      <w:bCs/>
      <w:color w:val="4F81BD" w:themeColor="accent1"/>
      <w:sz w:val="18"/>
      <w:szCs w:val="18"/>
      <w:lang w:val="en-GB"/>
    </w:rPr>
  </w:style>
  <w:style w:type="character" w:customStyle="1" w:styleId="st1">
    <w:name w:val="st1"/>
    <w:basedOn w:val="DefaultParagraphFont"/>
    <w:rsid w:val="00DC10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CE"/>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A63E9D"/>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A63E9D"/>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CC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2F68"/>
    <w:pPr>
      <w:ind w:left="720"/>
      <w:contextualSpacing/>
    </w:pPr>
  </w:style>
  <w:style w:type="character" w:styleId="Hyperlink">
    <w:name w:val="Hyperlink"/>
    <w:basedOn w:val="DefaultParagraphFont"/>
    <w:uiPriority w:val="99"/>
    <w:unhideWhenUsed/>
    <w:rsid w:val="00522F68"/>
    <w:rPr>
      <w:color w:val="0000FF" w:themeColor="hyperlink"/>
      <w:u w:val="single"/>
    </w:rPr>
  </w:style>
  <w:style w:type="paragraph" w:styleId="NormalWeb">
    <w:name w:val="Normal (Web)"/>
    <w:basedOn w:val="Normal"/>
    <w:uiPriority w:val="99"/>
    <w:unhideWhenUsed/>
    <w:rsid w:val="00C2226D"/>
    <w:pPr>
      <w:spacing w:before="100" w:beforeAutospacing="1" w:after="100" w:afterAutospacing="1" w:line="240" w:lineRule="auto"/>
    </w:pPr>
    <w:rPr>
      <w:rFonts w:ascii="Times" w:eastAsiaTheme="minorEastAsia" w:hAnsi="Times" w:cs="Times New Roman"/>
      <w:sz w:val="20"/>
      <w:szCs w:val="20"/>
      <w:lang w:val="en-GB"/>
    </w:rPr>
  </w:style>
  <w:style w:type="character" w:styleId="CommentReference">
    <w:name w:val="annotation reference"/>
    <w:basedOn w:val="DefaultParagraphFont"/>
    <w:uiPriority w:val="99"/>
    <w:semiHidden/>
    <w:unhideWhenUsed/>
    <w:rsid w:val="00166DA4"/>
    <w:rPr>
      <w:sz w:val="18"/>
      <w:szCs w:val="18"/>
    </w:rPr>
  </w:style>
  <w:style w:type="paragraph" w:styleId="CommentText">
    <w:name w:val="annotation text"/>
    <w:basedOn w:val="Normal"/>
    <w:link w:val="CommentTextChar"/>
    <w:uiPriority w:val="99"/>
    <w:unhideWhenUsed/>
    <w:rsid w:val="00166DA4"/>
    <w:pPr>
      <w:spacing w:line="240" w:lineRule="auto"/>
    </w:pPr>
    <w:rPr>
      <w:sz w:val="24"/>
      <w:szCs w:val="24"/>
    </w:rPr>
  </w:style>
  <w:style w:type="character" w:customStyle="1" w:styleId="CommentTextChar">
    <w:name w:val="Comment Text Char"/>
    <w:basedOn w:val="DefaultParagraphFont"/>
    <w:link w:val="CommentText"/>
    <w:uiPriority w:val="99"/>
    <w:rsid w:val="00166DA4"/>
    <w:rPr>
      <w:rFonts w:eastAsiaTheme="minorHAnsi"/>
    </w:rPr>
  </w:style>
  <w:style w:type="paragraph" w:styleId="CommentSubject">
    <w:name w:val="annotation subject"/>
    <w:basedOn w:val="CommentText"/>
    <w:next w:val="CommentText"/>
    <w:link w:val="CommentSubjectChar"/>
    <w:uiPriority w:val="99"/>
    <w:semiHidden/>
    <w:unhideWhenUsed/>
    <w:rsid w:val="00166DA4"/>
    <w:rPr>
      <w:b/>
      <w:bCs/>
      <w:sz w:val="20"/>
      <w:szCs w:val="20"/>
    </w:rPr>
  </w:style>
  <w:style w:type="character" w:customStyle="1" w:styleId="CommentSubjectChar">
    <w:name w:val="Comment Subject Char"/>
    <w:basedOn w:val="CommentTextChar"/>
    <w:link w:val="CommentSubject"/>
    <w:uiPriority w:val="99"/>
    <w:semiHidden/>
    <w:rsid w:val="00166DA4"/>
    <w:rPr>
      <w:rFonts w:eastAsiaTheme="minorHAnsi"/>
      <w:b/>
      <w:bCs/>
      <w:sz w:val="20"/>
      <w:szCs w:val="20"/>
    </w:rPr>
  </w:style>
  <w:style w:type="paragraph" w:styleId="BalloonText">
    <w:name w:val="Balloon Text"/>
    <w:basedOn w:val="Normal"/>
    <w:link w:val="BalloonTextChar"/>
    <w:uiPriority w:val="99"/>
    <w:semiHidden/>
    <w:unhideWhenUsed/>
    <w:rsid w:val="00166D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DA4"/>
    <w:rPr>
      <w:rFonts w:ascii="Lucida Grande" w:eastAsiaTheme="minorHAnsi" w:hAnsi="Lucida Grande" w:cs="Lucida Grande"/>
      <w:sz w:val="18"/>
      <w:szCs w:val="18"/>
    </w:rPr>
  </w:style>
  <w:style w:type="paragraph" w:customStyle="1" w:styleId="default">
    <w:name w:val="default"/>
    <w:basedOn w:val="Normal"/>
    <w:rsid w:val="0000226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D0CA7"/>
  </w:style>
  <w:style w:type="character" w:styleId="Emphasis">
    <w:name w:val="Emphasis"/>
    <w:basedOn w:val="DefaultParagraphFont"/>
    <w:uiPriority w:val="20"/>
    <w:qFormat/>
    <w:rsid w:val="005D0CA7"/>
    <w:rPr>
      <w:i/>
      <w:iCs/>
    </w:rPr>
  </w:style>
  <w:style w:type="character" w:styleId="FollowedHyperlink">
    <w:name w:val="FollowedHyperlink"/>
    <w:basedOn w:val="DefaultParagraphFont"/>
    <w:uiPriority w:val="99"/>
    <w:semiHidden/>
    <w:unhideWhenUsed/>
    <w:rsid w:val="00E24477"/>
    <w:rPr>
      <w:color w:val="800080" w:themeColor="followedHyperlink"/>
      <w:u w:val="single"/>
    </w:rPr>
  </w:style>
  <w:style w:type="paragraph" w:styleId="FootnoteText">
    <w:name w:val="footnote text"/>
    <w:basedOn w:val="Normal"/>
    <w:link w:val="FootnoteTextChar"/>
    <w:unhideWhenUsed/>
    <w:rsid w:val="00E72EFD"/>
    <w:pPr>
      <w:spacing w:after="0" w:line="240" w:lineRule="auto"/>
    </w:pPr>
    <w:rPr>
      <w:sz w:val="20"/>
      <w:szCs w:val="20"/>
    </w:rPr>
  </w:style>
  <w:style w:type="character" w:customStyle="1" w:styleId="FootnoteTextChar">
    <w:name w:val="Footnote Text Char"/>
    <w:basedOn w:val="DefaultParagraphFont"/>
    <w:link w:val="FootnoteText"/>
    <w:uiPriority w:val="99"/>
    <w:rsid w:val="00E72EFD"/>
    <w:rPr>
      <w:rFonts w:eastAsiaTheme="minorHAnsi"/>
      <w:sz w:val="20"/>
      <w:szCs w:val="20"/>
    </w:rPr>
  </w:style>
  <w:style w:type="character" w:styleId="FootnoteReference">
    <w:name w:val="footnote reference"/>
    <w:basedOn w:val="DefaultParagraphFont"/>
    <w:unhideWhenUsed/>
    <w:rsid w:val="00E72EFD"/>
    <w:rPr>
      <w:vertAlign w:val="superscript"/>
    </w:rPr>
  </w:style>
  <w:style w:type="character" w:customStyle="1" w:styleId="st">
    <w:name w:val="st"/>
    <w:basedOn w:val="DefaultParagraphFont"/>
    <w:rsid w:val="00CB6DF8"/>
  </w:style>
  <w:style w:type="paragraph" w:customStyle="1" w:styleId="main-h3-01-nobottompadding">
    <w:name w:val="main-h3-01-nobottompadding"/>
    <w:basedOn w:val="Normal"/>
    <w:rsid w:val="008B4546"/>
    <w:pPr>
      <w:spacing w:before="60" w:after="0" w:line="240" w:lineRule="auto"/>
    </w:pPr>
    <w:rPr>
      <w:rFonts w:ascii="Times New Roman" w:eastAsia="Times New Roman" w:hAnsi="Times New Roman" w:cs="Times New Roman"/>
      <w:color w:val="006643"/>
      <w:sz w:val="29"/>
      <w:szCs w:val="29"/>
    </w:rPr>
  </w:style>
  <w:style w:type="paragraph" w:styleId="Header">
    <w:name w:val="header"/>
    <w:basedOn w:val="Normal"/>
    <w:link w:val="HeaderChar"/>
    <w:uiPriority w:val="99"/>
    <w:semiHidden/>
    <w:unhideWhenUsed/>
    <w:rsid w:val="00EE45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5EE"/>
    <w:rPr>
      <w:rFonts w:eastAsiaTheme="minorHAnsi"/>
      <w:sz w:val="22"/>
      <w:szCs w:val="22"/>
    </w:rPr>
  </w:style>
  <w:style w:type="paragraph" w:styleId="Footer">
    <w:name w:val="footer"/>
    <w:basedOn w:val="Normal"/>
    <w:link w:val="FooterChar"/>
    <w:uiPriority w:val="99"/>
    <w:unhideWhenUsed/>
    <w:rsid w:val="00EE4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EE"/>
    <w:rPr>
      <w:rFonts w:eastAsiaTheme="minorHAnsi"/>
      <w:sz w:val="22"/>
      <w:szCs w:val="22"/>
    </w:rPr>
  </w:style>
  <w:style w:type="paragraph" w:customStyle="1" w:styleId="Default0">
    <w:name w:val="Default"/>
    <w:rsid w:val="00FA5D09"/>
    <w:pPr>
      <w:autoSpaceDE w:val="0"/>
      <w:autoSpaceDN w:val="0"/>
      <w:adjustRightInd w:val="0"/>
    </w:pPr>
    <w:rPr>
      <w:rFonts w:ascii="Calibri" w:hAnsi="Calibri" w:cs="Calibri"/>
      <w:color w:val="000000"/>
      <w:lang w:val="en-GB"/>
    </w:rPr>
  </w:style>
  <w:style w:type="paragraph" w:customStyle="1" w:styleId="newtext">
    <w:name w:val="newtext"/>
    <w:basedOn w:val="Normal"/>
    <w:rsid w:val="007179D4"/>
    <w:pPr>
      <w:spacing w:before="100" w:beforeAutospacing="1" w:after="100" w:afterAutospacing="1" w:line="240" w:lineRule="auto"/>
    </w:pPr>
    <w:rPr>
      <w:rFonts w:ascii="Times" w:eastAsiaTheme="minorEastAsia" w:hAnsi="Times"/>
      <w:sz w:val="20"/>
      <w:szCs w:val="20"/>
      <w:lang w:val="en-GB"/>
    </w:rPr>
  </w:style>
  <w:style w:type="character" w:customStyle="1" w:styleId="Heading1Char">
    <w:name w:val="Heading 1 Char"/>
    <w:basedOn w:val="DefaultParagraphFont"/>
    <w:link w:val="Heading1"/>
    <w:uiPriority w:val="9"/>
    <w:rsid w:val="00A63E9D"/>
    <w:rPr>
      <w:rFonts w:asciiTheme="majorHAnsi" w:eastAsiaTheme="majorEastAsia" w:hAnsiTheme="majorHAnsi" w:cstheme="majorBidi"/>
      <w:b/>
      <w:bCs/>
      <w:color w:val="365F91" w:themeColor="accent1" w:themeShade="BF"/>
      <w:sz w:val="28"/>
      <w:szCs w:val="28"/>
      <w:lang w:val="en-GB"/>
    </w:rPr>
  </w:style>
  <w:style w:type="paragraph" w:styleId="Caption">
    <w:name w:val="caption"/>
    <w:basedOn w:val="Normal"/>
    <w:next w:val="Normal"/>
    <w:link w:val="CaptionChar"/>
    <w:unhideWhenUsed/>
    <w:qFormat/>
    <w:rsid w:val="00A63E9D"/>
    <w:pPr>
      <w:spacing w:line="240" w:lineRule="auto"/>
    </w:pPr>
    <w:rPr>
      <w:b/>
      <w:bCs/>
      <w:color w:val="4F81BD" w:themeColor="accent1"/>
      <w:sz w:val="18"/>
      <w:szCs w:val="18"/>
      <w:lang w:val="en-GB"/>
    </w:rPr>
  </w:style>
  <w:style w:type="character" w:customStyle="1" w:styleId="Heading2Char">
    <w:name w:val="Heading 2 Char"/>
    <w:basedOn w:val="DefaultParagraphFont"/>
    <w:link w:val="Heading2"/>
    <w:uiPriority w:val="9"/>
    <w:rsid w:val="00A63E9D"/>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unhideWhenUsed/>
    <w:rsid w:val="00A63E9D"/>
    <w:pPr>
      <w:spacing w:after="120"/>
    </w:pPr>
    <w:rPr>
      <w:rFonts w:ascii="Times New Roman" w:eastAsia="Calibri" w:hAnsi="Times New Roman" w:cs="Times New Roman"/>
      <w:sz w:val="24"/>
      <w:lang w:val="en-GB"/>
    </w:rPr>
  </w:style>
  <w:style w:type="character" w:customStyle="1" w:styleId="BodyTextChar">
    <w:name w:val="Body Text Char"/>
    <w:basedOn w:val="DefaultParagraphFont"/>
    <w:link w:val="BodyText"/>
    <w:uiPriority w:val="99"/>
    <w:rsid w:val="00A63E9D"/>
    <w:rPr>
      <w:rFonts w:ascii="Times New Roman" w:eastAsia="Calibri" w:hAnsi="Times New Roman" w:cs="Times New Roman"/>
      <w:szCs w:val="22"/>
      <w:lang w:val="en-GB"/>
    </w:rPr>
  </w:style>
  <w:style w:type="paragraph" w:styleId="EndnoteText">
    <w:name w:val="endnote text"/>
    <w:basedOn w:val="Normal"/>
    <w:link w:val="EndnoteTextChar"/>
    <w:uiPriority w:val="99"/>
    <w:unhideWhenUsed/>
    <w:rsid w:val="00B62C67"/>
    <w:pPr>
      <w:spacing w:after="0" w:line="240" w:lineRule="auto"/>
    </w:pPr>
    <w:rPr>
      <w:sz w:val="24"/>
      <w:szCs w:val="24"/>
    </w:rPr>
  </w:style>
  <w:style w:type="character" w:customStyle="1" w:styleId="EndnoteTextChar">
    <w:name w:val="Endnote Text Char"/>
    <w:basedOn w:val="DefaultParagraphFont"/>
    <w:link w:val="EndnoteText"/>
    <w:uiPriority w:val="99"/>
    <w:rsid w:val="00B62C67"/>
    <w:rPr>
      <w:rFonts w:eastAsiaTheme="minorHAnsi"/>
    </w:rPr>
  </w:style>
  <w:style w:type="character" w:styleId="EndnoteReference">
    <w:name w:val="endnote reference"/>
    <w:basedOn w:val="DefaultParagraphFont"/>
    <w:uiPriority w:val="99"/>
    <w:unhideWhenUsed/>
    <w:rsid w:val="00B62C67"/>
    <w:rPr>
      <w:vertAlign w:val="superscript"/>
    </w:rPr>
  </w:style>
  <w:style w:type="character" w:customStyle="1" w:styleId="CaptionChar">
    <w:name w:val="Caption Char"/>
    <w:basedOn w:val="DefaultParagraphFont"/>
    <w:link w:val="Caption"/>
    <w:rsid w:val="002D6D98"/>
    <w:rPr>
      <w:rFonts w:eastAsiaTheme="minorHAnsi"/>
      <w:b/>
      <w:bCs/>
      <w:color w:val="4F81BD" w:themeColor="accent1"/>
      <w:sz w:val="18"/>
      <w:szCs w:val="18"/>
      <w:lang w:val="en-GB"/>
    </w:rPr>
  </w:style>
  <w:style w:type="character" w:customStyle="1" w:styleId="st1">
    <w:name w:val="st1"/>
    <w:basedOn w:val="DefaultParagraphFont"/>
    <w:rsid w:val="00DC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9447">
      <w:bodyDiv w:val="1"/>
      <w:marLeft w:val="0"/>
      <w:marRight w:val="0"/>
      <w:marTop w:val="0"/>
      <w:marBottom w:val="0"/>
      <w:divBdr>
        <w:top w:val="none" w:sz="0" w:space="0" w:color="auto"/>
        <w:left w:val="none" w:sz="0" w:space="0" w:color="auto"/>
        <w:bottom w:val="none" w:sz="0" w:space="0" w:color="auto"/>
        <w:right w:val="none" w:sz="0" w:space="0" w:color="auto"/>
      </w:divBdr>
      <w:divsChild>
        <w:div w:id="981152705">
          <w:marLeft w:val="0"/>
          <w:marRight w:val="0"/>
          <w:marTop w:val="0"/>
          <w:marBottom w:val="0"/>
          <w:divBdr>
            <w:top w:val="none" w:sz="0" w:space="0" w:color="auto"/>
            <w:left w:val="none" w:sz="0" w:space="0" w:color="auto"/>
            <w:bottom w:val="none" w:sz="0" w:space="0" w:color="auto"/>
            <w:right w:val="none" w:sz="0" w:space="0" w:color="auto"/>
          </w:divBdr>
          <w:divsChild>
            <w:div w:id="1079792477">
              <w:marLeft w:val="0"/>
              <w:marRight w:val="0"/>
              <w:marTop w:val="0"/>
              <w:marBottom w:val="0"/>
              <w:divBdr>
                <w:top w:val="none" w:sz="0" w:space="0" w:color="auto"/>
                <w:left w:val="none" w:sz="0" w:space="0" w:color="auto"/>
                <w:bottom w:val="none" w:sz="0" w:space="0" w:color="auto"/>
                <w:right w:val="none" w:sz="0" w:space="0" w:color="auto"/>
              </w:divBdr>
              <w:divsChild>
                <w:div w:id="1024133009">
                  <w:marLeft w:val="0"/>
                  <w:marRight w:val="0"/>
                  <w:marTop w:val="0"/>
                  <w:marBottom w:val="0"/>
                  <w:divBdr>
                    <w:top w:val="none" w:sz="0" w:space="0" w:color="auto"/>
                    <w:left w:val="none" w:sz="0" w:space="0" w:color="auto"/>
                    <w:bottom w:val="none" w:sz="0" w:space="0" w:color="auto"/>
                    <w:right w:val="none" w:sz="0" w:space="0" w:color="auto"/>
                  </w:divBdr>
                  <w:divsChild>
                    <w:div w:id="487870227">
                      <w:marLeft w:val="0"/>
                      <w:marRight w:val="0"/>
                      <w:marTop w:val="0"/>
                      <w:marBottom w:val="0"/>
                      <w:divBdr>
                        <w:top w:val="none" w:sz="0" w:space="0" w:color="auto"/>
                        <w:left w:val="none" w:sz="0" w:space="0" w:color="auto"/>
                        <w:bottom w:val="none" w:sz="0" w:space="0" w:color="auto"/>
                        <w:right w:val="none" w:sz="0" w:space="0" w:color="auto"/>
                      </w:divBdr>
                      <w:divsChild>
                        <w:div w:id="1103764459">
                          <w:marLeft w:val="0"/>
                          <w:marRight w:val="0"/>
                          <w:marTop w:val="14"/>
                          <w:marBottom w:val="0"/>
                          <w:divBdr>
                            <w:top w:val="none" w:sz="0" w:space="0" w:color="auto"/>
                            <w:left w:val="none" w:sz="0" w:space="0" w:color="auto"/>
                            <w:bottom w:val="none" w:sz="0" w:space="0" w:color="auto"/>
                            <w:right w:val="none" w:sz="0" w:space="0" w:color="auto"/>
                          </w:divBdr>
                          <w:divsChild>
                            <w:div w:id="1200167970">
                              <w:marLeft w:val="0"/>
                              <w:marRight w:val="0"/>
                              <w:marTop w:val="0"/>
                              <w:marBottom w:val="0"/>
                              <w:divBdr>
                                <w:top w:val="none" w:sz="0" w:space="0" w:color="auto"/>
                                <w:left w:val="none" w:sz="0" w:space="0" w:color="auto"/>
                                <w:bottom w:val="none" w:sz="0" w:space="0" w:color="auto"/>
                                <w:right w:val="none" w:sz="0" w:space="0" w:color="auto"/>
                              </w:divBdr>
                              <w:divsChild>
                                <w:div w:id="1058937108">
                                  <w:marLeft w:val="0"/>
                                  <w:marRight w:val="0"/>
                                  <w:marTop w:val="0"/>
                                  <w:marBottom w:val="0"/>
                                  <w:divBdr>
                                    <w:top w:val="none" w:sz="0" w:space="0" w:color="auto"/>
                                    <w:left w:val="none" w:sz="0" w:space="0" w:color="auto"/>
                                    <w:bottom w:val="none" w:sz="0" w:space="0" w:color="auto"/>
                                    <w:right w:val="none" w:sz="0" w:space="0" w:color="auto"/>
                                  </w:divBdr>
                                </w:div>
                                <w:div w:id="310716203">
                                  <w:marLeft w:val="0"/>
                                  <w:marRight w:val="0"/>
                                  <w:marTop w:val="0"/>
                                  <w:marBottom w:val="0"/>
                                  <w:divBdr>
                                    <w:top w:val="none" w:sz="0" w:space="0" w:color="auto"/>
                                    <w:left w:val="none" w:sz="0" w:space="0" w:color="auto"/>
                                    <w:bottom w:val="none" w:sz="0" w:space="0" w:color="auto"/>
                                    <w:right w:val="none" w:sz="0" w:space="0" w:color="auto"/>
                                  </w:divBdr>
                                </w:div>
                                <w:div w:id="859663427">
                                  <w:marLeft w:val="0"/>
                                  <w:marRight w:val="0"/>
                                  <w:marTop w:val="0"/>
                                  <w:marBottom w:val="0"/>
                                  <w:divBdr>
                                    <w:top w:val="none" w:sz="0" w:space="0" w:color="auto"/>
                                    <w:left w:val="none" w:sz="0" w:space="0" w:color="auto"/>
                                    <w:bottom w:val="none" w:sz="0" w:space="0" w:color="auto"/>
                                    <w:right w:val="none" w:sz="0" w:space="0" w:color="auto"/>
                                  </w:divBdr>
                                </w:div>
                                <w:div w:id="2136213550">
                                  <w:marLeft w:val="0"/>
                                  <w:marRight w:val="0"/>
                                  <w:marTop w:val="0"/>
                                  <w:marBottom w:val="0"/>
                                  <w:divBdr>
                                    <w:top w:val="none" w:sz="0" w:space="0" w:color="auto"/>
                                    <w:left w:val="none" w:sz="0" w:space="0" w:color="auto"/>
                                    <w:bottom w:val="none" w:sz="0" w:space="0" w:color="auto"/>
                                    <w:right w:val="none" w:sz="0" w:space="0" w:color="auto"/>
                                  </w:divBdr>
                                </w:div>
                                <w:div w:id="1668829186">
                                  <w:marLeft w:val="0"/>
                                  <w:marRight w:val="0"/>
                                  <w:marTop w:val="0"/>
                                  <w:marBottom w:val="0"/>
                                  <w:divBdr>
                                    <w:top w:val="none" w:sz="0" w:space="0" w:color="auto"/>
                                    <w:left w:val="none" w:sz="0" w:space="0" w:color="auto"/>
                                    <w:bottom w:val="none" w:sz="0" w:space="0" w:color="auto"/>
                                    <w:right w:val="none" w:sz="0" w:space="0" w:color="auto"/>
                                  </w:divBdr>
                                </w:div>
                                <w:div w:id="181208753">
                                  <w:marLeft w:val="0"/>
                                  <w:marRight w:val="0"/>
                                  <w:marTop w:val="0"/>
                                  <w:marBottom w:val="0"/>
                                  <w:divBdr>
                                    <w:top w:val="none" w:sz="0" w:space="0" w:color="auto"/>
                                    <w:left w:val="none" w:sz="0" w:space="0" w:color="auto"/>
                                    <w:bottom w:val="none" w:sz="0" w:space="0" w:color="auto"/>
                                    <w:right w:val="none" w:sz="0" w:space="0" w:color="auto"/>
                                  </w:divBdr>
                                </w:div>
                                <w:div w:id="1326936156">
                                  <w:marLeft w:val="0"/>
                                  <w:marRight w:val="0"/>
                                  <w:marTop w:val="0"/>
                                  <w:marBottom w:val="0"/>
                                  <w:divBdr>
                                    <w:top w:val="none" w:sz="0" w:space="0" w:color="auto"/>
                                    <w:left w:val="none" w:sz="0" w:space="0" w:color="auto"/>
                                    <w:bottom w:val="none" w:sz="0" w:space="0" w:color="auto"/>
                                    <w:right w:val="none" w:sz="0" w:space="0" w:color="auto"/>
                                  </w:divBdr>
                                </w:div>
                                <w:div w:id="727722969">
                                  <w:marLeft w:val="0"/>
                                  <w:marRight w:val="0"/>
                                  <w:marTop w:val="0"/>
                                  <w:marBottom w:val="0"/>
                                  <w:divBdr>
                                    <w:top w:val="none" w:sz="0" w:space="0" w:color="auto"/>
                                    <w:left w:val="none" w:sz="0" w:space="0" w:color="auto"/>
                                    <w:bottom w:val="none" w:sz="0" w:space="0" w:color="auto"/>
                                    <w:right w:val="none" w:sz="0" w:space="0" w:color="auto"/>
                                  </w:divBdr>
                                </w:div>
                                <w:div w:id="849873284">
                                  <w:marLeft w:val="0"/>
                                  <w:marRight w:val="0"/>
                                  <w:marTop w:val="0"/>
                                  <w:marBottom w:val="0"/>
                                  <w:divBdr>
                                    <w:top w:val="none" w:sz="0" w:space="0" w:color="auto"/>
                                    <w:left w:val="none" w:sz="0" w:space="0" w:color="auto"/>
                                    <w:bottom w:val="none" w:sz="0" w:space="0" w:color="auto"/>
                                    <w:right w:val="none" w:sz="0" w:space="0" w:color="auto"/>
                                  </w:divBdr>
                                </w:div>
                                <w:div w:id="219950984">
                                  <w:marLeft w:val="0"/>
                                  <w:marRight w:val="0"/>
                                  <w:marTop w:val="0"/>
                                  <w:marBottom w:val="0"/>
                                  <w:divBdr>
                                    <w:top w:val="none" w:sz="0" w:space="0" w:color="auto"/>
                                    <w:left w:val="none" w:sz="0" w:space="0" w:color="auto"/>
                                    <w:bottom w:val="none" w:sz="0" w:space="0" w:color="auto"/>
                                    <w:right w:val="none" w:sz="0" w:space="0" w:color="auto"/>
                                  </w:divBdr>
                                </w:div>
                                <w:div w:id="489102510">
                                  <w:marLeft w:val="0"/>
                                  <w:marRight w:val="0"/>
                                  <w:marTop w:val="0"/>
                                  <w:marBottom w:val="0"/>
                                  <w:divBdr>
                                    <w:top w:val="none" w:sz="0" w:space="0" w:color="auto"/>
                                    <w:left w:val="none" w:sz="0" w:space="0" w:color="auto"/>
                                    <w:bottom w:val="none" w:sz="0" w:space="0" w:color="auto"/>
                                    <w:right w:val="none" w:sz="0" w:space="0" w:color="auto"/>
                                  </w:divBdr>
                                </w:div>
                                <w:div w:id="1313410289">
                                  <w:marLeft w:val="0"/>
                                  <w:marRight w:val="0"/>
                                  <w:marTop w:val="0"/>
                                  <w:marBottom w:val="0"/>
                                  <w:divBdr>
                                    <w:top w:val="none" w:sz="0" w:space="0" w:color="auto"/>
                                    <w:left w:val="none" w:sz="0" w:space="0" w:color="auto"/>
                                    <w:bottom w:val="none" w:sz="0" w:space="0" w:color="auto"/>
                                    <w:right w:val="none" w:sz="0" w:space="0" w:color="auto"/>
                                  </w:divBdr>
                                </w:div>
                                <w:div w:id="1970696890">
                                  <w:marLeft w:val="0"/>
                                  <w:marRight w:val="0"/>
                                  <w:marTop w:val="0"/>
                                  <w:marBottom w:val="0"/>
                                  <w:divBdr>
                                    <w:top w:val="none" w:sz="0" w:space="0" w:color="auto"/>
                                    <w:left w:val="none" w:sz="0" w:space="0" w:color="auto"/>
                                    <w:bottom w:val="none" w:sz="0" w:space="0" w:color="auto"/>
                                    <w:right w:val="none" w:sz="0" w:space="0" w:color="auto"/>
                                  </w:divBdr>
                                </w:div>
                                <w:div w:id="75782478">
                                  <w:marLeft w:val="0"/>
                                  <w:marRight w:val="0"/>
                                  <w:marTop w:val="0"/>
                                  <w:marBottom w:val="0"/>
                                  <w:divBdr>
                                    <w:top w:val="none" w:sz="0" w:space="0" w:color="auto"/>
                                    <w:left w:val="none" w:sz="0" w:space="0" w:color="auto"/>
                                    <w:bottom w:val="none" w:sz="0" w:space="0" w:color="auto"/>
                                    <w:right w:val="none" w:sz="0" w:space="0" w:color="auto"/>
                                  </w:divBdr>
                                </w:div>
                                <w:div w:id="387536999">
                                  <w:marLeft w:val="0"/>
                                  <w:marRight w:val="0"/>
                                  <w:marTop w:val="0"/>
                                  <w:marBottom w:val="0"/>
                                  <w:divBdr>
                                    <w:top w:val="none" w:sz="0" w:space="0" w:color="auto"/>
                                    <w:left w:val="none" w:sz="0" w:space="0" w:color="auto"/>
                                    <w:bottom w:val="none" w:sz="0" w:space="0" w:color="auto"/>
                                    <w:right w:val="none" w:sz="0" w:space="0" w:color="auto"/>
                                  </w:divBdr>
                                </w:div>
                                <w:div w:id="406850488">
                                  <w:marLeft w:val="0"/>
                                  <w:marRight w:val="0"/>
                                  <w:marTop w:val="0"/>
                                  <w:marBottom w:val="0"/>
                                  <w:divBdr>
                                    <w:top w:val="none" w:sz="0" w:space="0" w:color="auto"/>
                                    <w:left w:val="none" w:sz="0" w:space="0" w:color="auto"/>
                                    <w:bottom w:val="none" w:sz="0" w:space="0" w:color="auto"/>
                                    <w:right w:val="none" w:sz="0" w:space="0" w:color="auto"/>
                                  </w:divBdr>
                                </w:div>
                                <w:div w:id="646669373">
                                  <w:marLeft w:val="0"/>
                                  <w:marRight w:val="0"/>
                                  <w:marTop w:val="0"/>
                                  <w:marBottom w:val="0"/>
                                  <w:divBdr>
                                    <w:top w:val="none" w:sz="0" w:space="0" w:color="auto"/>
                                    <w:left w:val="none" w:sz="0" w:space="0" w:color="auto"/>
                                    <w:bottom w:val="none" w:sz="0" w:space="0" w:color="auto"/>
                                    <w:right w:val="none" w:sz="0" w:space="0" w:color="auto"/>
                                  </w:divBdr>
                                </w:div>
                                <w:div w:id="300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69658">
      <w:bodyDiv w:val="1"/>
      <w:marLeft w:val="0"/>
      <w:marRight w:val="0"/>
      <w:marTop w:val="0"/>
      <w:marBottom w:val="0"/>
      <w:divBdr>
        <w:top w:val="none" w:sz="0" w:space="0" w:color="auto"/>
        <w:left w:val="none" w:sz="0" w:space="0" w:color="auto"/>
        <w:bottom w:val="none" w:sz="0" w:space="0" w:color="auto"/>
        <w:right w:val="none" w:sz="0" w:space="0" w:color="auto"/>
      </w:divBdr>
    </w:div>
    <w:div w:id="204030062">
      <w:bodyDiv w:val="1"/>
      <w:marLeft w:val="0"/>
      <w:marRight w:val="0"/>
      <w:marTop w:val="0"/>
      <w:marBottom w:val="0"/>
      <w:divBdr>
        <w:top w:val="none" w:sz="0" w:space="0" w:color="auto"/>
        <w:left w:val="none" w:sz="0" w:space="0" w:color="auto"/>
        <w:bottom w:val="none" w:sz="0" w:space="0" w:color="auto"/>
        <w:right w:val="none" w:sz="0" w:space="0" w:color="auto"/>
      </w:divBdr>
    </w:div>
    <w:div w:id="210073119">
      <w:bodyDiv w:val="1"/>
      <w:marLeft w:val="0"/>
      <w:marRight w:val="0"/>
      <w:marTop w:val="0"/>
      <w:marBottom w:val="0"/>
      <w:divBdr>
        <w:top w:val="none" w:sz="0" w:space="0" w:color="auto"/>
        <w:left w:val="none" w:sz="0" w:space="0" w:color="auto"/>
        <w:bottom w:val="none" w:sz="0" w:space="0" w:color="auto"/>
        <w:right w:val="none" w:sz="0" w:space="0" w:color="auto"/>
      </w:divBdr>
    </w:div>
    <w:div w:id="255328841">
      <w:bodyDiv w:val="1"/>
      <w:marLeft w:val="0"/>
      <w:marRight w:val="0"/>
      <w:marTop w:val="0"/>
      <w:marBottom w:val="0"/>
      <w:divBdr>
        <w:top w:val="none" w:sz="0" w:space="0" w:color="auto"/>
        <w:left w:val="none" w:sz="0" w:space="0" w:color="auto"/>
        <w:bottom w:val="none" w:sz="0" w:space="0" w:color="auto"/>
        <w:right w:val="none" w:sz="0" w:space="0" w:color="auto"/>
      </w:divBdr>
      <w:divsChild>
        <w:div w:id="1132944414">
          <w:marLeft w:val="0"/>
          <w:marRight w:val="0"/>
          <w:marTop w:val="0"/>
          <w:marBottom w:val="0"/>
          <w:divBdr>
            <w:top w:val="none" w:sz="0" w:space="0" w:color="auto"/>
            <w:left w:val="none" w:sz="0" w:space="0" w:color="auto"/>
            <w:bottom w:val="none" w:sz="0" w:space="0" w:color="auto"/>
            <w:right w:val="none" w:sz="0" w:space="0" w:color="auto"/>
          </w:divBdr>
          <w:divsChild>
            <w:div w:id="196084568">
              <w:marLeft w:val="0"/>
              <w:marRight w:val="0"/>
              <w:marTop w:val="0"/>
              <w:marBottom w:val="0"/>
              <w:divBdr>
                <w:top w:val="none" w:sz="0" w:space="0" w:color="auto"/>
                <w:left w:val="none" w:sz="0" w:space="0" w:color="auto"/>
                <w:bottom w:val="none" w:sz="0" w:space="0" w:color="auto"/>
                <w:right w:val="none" w:sz="0" w:space="0" w:color="auto"/>
              </w:divBdr>
              <w:divsChild>
                <w:div w:id="1859811313">
                  <w:marLeft w:val="0"/>
                  <w:marRight w:val="0"/>
                  <w:marTop w:val="0"/>
                  <w:marBottom w:val="0"/>
                  <w:divBdr>
                    <w:top w:val="none" w:sz="0" w:space="0" w:color="auto"/>
                    <w:left w:val="none" w:sz="0" w:space="0" w:color="auto"/>
                    <w:bottom w:val="none" w:sz="0" w:space="0" w:color="auto"/>
                    <w:right w:val="none" w:sz="0" w:space="0" w:color="auto"/>
                  </w:divBdr>
                  <w:divsChild>
                    <w:div w:id="697702571">
                      <w:marLeft w:val="0"/>
                      <w:marRight w:val="0"/>
                      <w:marTop w:val="0"/>
                      <w:marBottom w:val="0"/>
                      <w:divBdr>
                        <w:top w:val="none" w:sz="0" w:space="0" w:color="auto"/>
                        <w:left w:val="none" w:sz="0" w:space="0" w:color="auto"/>
                        <w:bottom w:val="none" w:sz="0" w:space="0" w:color="auto"/>
                        <w:right w:val="none" w:sz="0" w:space="0" w:color="auto"/>
                      </w:divBdr>
                      <w:divsChild>
                        <w:div w:id="1964656302">
                          <w:marLeft w:val="0"/>
                          <w:marRight w:val="0"/>
                          <w:marTop w:val="15"/>
                          <w:marBottom w:val="0"/>
                          <w:divBdr>
                            <w:top w:val="none" w:sz="0" w:space="0" w:color="auto"/>
                            <w:left w:val="none" w:sz="0" w:space="0" w:color="auto"/>
                            <w:bottom w:val="none" w:sz="0" w:space="0" w:color="auto"/>
                            <w:right w:val="none" w:sz="0" w:space="0" w:color="auto"/>
                          </w:divBdr>
                          <w:divsChild>
                            <w:div w:id="1200557303">
                              <w:marLeft w:val="0"/>
                              <w:marRight w:val="0"/>
                              <w:marTop w:val="0"/>
                              <w:marBottom w:val="0"/>
                              <w:divBdr>
                                <w:top w:val="none" w:sz="0" w:space="0" w:color="auto"/>
                                <w:left w:val="none" w:sz="0" w:space="0" w:color="auto"/>
                                <w:bottom w:val="none" w:sz="0" w:space="0" w:color="auto"/>
                                <w:right w:val="none" w:sz="0" w:space="0" w:color="auto"/>
                              </w:divBdr>
                              <w:divsChild>
                                <w:div w:id="1598056499">
                                  <w:marLeft w:val="0"/>
                                  <w:marRight w:val="0"/>
                                  <w:marTop w:val="0"/>
                                  <w:marBottom w:val="0"/>
                                  <w:divBdr>
                                    <w:top w:val="none" w:sz="0" w:space="0" w:color="auto"/>
                                    <w:left w:val="none" w:sz="0" w:space="0" w:color="auto"/>
                                    <w:bottom w:val="none" w:sz="0" w:space="0" w:color="auto"/>
                                    <w:right w:val="none" w:sz="0" w:space="0" w:color="auto"/>
                                  </w:divBdr>
                                </w:div>
                                <w:div w:id="463616556">
                                  <w:marLeft w:val="0"/>
                                  <w:marRight w:val="0"/>
                                  <w:marTop w:val="0"/>
                                  <w:marBottom w:val="0"/>
                                  <w:divBdr>
                                    <w:top w:val="none" w:sz="0" w:space="0" w:color="auto"/>
                                    <w:left w:val="none" w:sz="0" w:space="0" w:color="auto"/>
                                    <w:bottom w:val="none" w:sz="0" w:space="0" w:color="auto"/>
                                    <w:right w:val="none" w:sz="0" w:space="0" w:color="auto"/>
                                  </w:divBdr>
                                </w:div>
                                <w:div w:id="1036468877">
                                  <w:marLeft w:val="0"/>
                                  <w:marRight w:val="0"/>
                                  <w:marTop w:val="0"/>
                                  <w:marBottom w:val="0"/>
                                  <w:divBdr>
                                    <w:top w:val="none" w:sz="0" w:space="0" w:color="auto"/>
                                    <w:left w:val="none" w:sz="0" w:space="0" w:color="auto"/>
                                    <w:bottom w:val="none" w:sz="0" w:space="0" w:color="auto"/>
                                    <w:right w:val="none" w:sz="0" w:space="0" w:color="auto"/>
                                  </w:divBdr>
                                </w:div>
                                <w:div w:id="1005938716">
                                  <w:marLeft w:val="0"/>
                                  <w:marRight w:val="0"/>
                                  <w:marTop w:val="0"/>
                                  <w:marBottom w:val="0"/>
                                  <w:divBdr>
                                    <w:top w:val="none" w:sz="0" w:space="0" w:color="auto"/>
                                    <w:left w:val="none" w:sz="0" w:space="0" w:color="auto"/>
                                    <w:bottom w:val="none" w:sz="0" w:space="0" w:color="auto"/>
                                    <w:right w:val="none" w:sz="0" w:space="0" w:color="auto"/>
                                  </w:divBdr>
                                </w:div>
                                <w:div w:id="296571515">
                                  <w:marLeft w:val="0"/>
                                  <w:marRight w:val="0"/>
                                  <w:marTop w:val="0"/>
                                  <w:marBottom w:val="0"/>
                                  <w:divBdr>
                                    <w:top w:val="none" w:sz="0" w:space="0" w:color="auto"/>
                                    <w:left w:val="none" w:sz="0" w:space="0" w:color="auto"/>
                                    <w:bottom w:val="none" w:sz="0" w:space="0" w:color="auto"/>
                                    <w:right w:val="none" w:sz="0" w:space="0" w:color="auto"/>
                                  </w:divBdr>
                                </w:div>
                                <w:div w:id="17977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020298">
      <w:bodyDiv w:val="1"/>
      <w:marLeft w:val="0"/>
      <w:marRight w:val="0"/>
      <w:marTop w:val="0"/>
      <w:marBottom w:val="0"/>
      <w:divBdr>
        <w:top w:val="none" w:sz="0" w:space="0" w:color="auto"/>
        <w:left w:val="none" w:sz="0" w:space="0" w:color="auto"/>
        <w:bottom w:val="none" w:sz="0" w:space="0" w:color="auto"/>
        <w:right w:val="none" w:sz="0" w:space="0" w:color="auto"/>
      </w:divBdr>
    </w:div>
    <w:div w:id="371467624">
      <w:bodyDiv w:val="1"/>
      <w:marLeft w:val="0"/>
      <w:marRight w:val="0"/>
      <w:marTop w:val="0"/>
      <w:marBottom w:val="0"/>
      <w:divBdr>
        <w:top w:val="none" w:sz="0" w:space="0" w:color="auto"/>
        <w:left w:val="none" w:sz="0" w:space="0" w:color="auto"/>
        <w:bottom w:val="none" w:sz="0" w:space="0" w:color="auto"/>
        <w:right w:val="none" w:sz="0" w:space="0" w:color="auto"/>
      </w:divBdr>
    </w:div>
    <w:div w:id="445319181">
      <w:bodyDiv w:val="1"/>
      <w:marLeft w:val="0"/>
      <w:marRight w:val="0"/>
      <w:marTop w:val="0"/>
      <w:marBottom w:val="0"/>
      <w:divBdr>
        <w:top w:val="none" w:sz="0" w:space="0" w:color="auto"/>
        <w:left w:val="none" w:sz="0" w:space="0" w:color="auto"/>
        <w:bottom w:val="none" w:sz="0" w:space="0" w:color="auto"/>
        <w:right w:val="none" w:sz="0" w:space="0" w:color="auto"/>
      </w:divBdr>
    </w:div>
    <w:div w:id="528370189">
      <w:bodyDiv w:val="1"/>
      <w:marLeft w:val="0"/>
      <w:marRight w:val="0"/>
      <w:marTop w:val="0"/>
      <w:marBottom w:val="0"/>
      <w:divBdr>
        <w:top w:val="none" w:sz="0" w:space="0" w:color="auto"/>
        <w:left w:val="none" w:sz="0" w:space="0" w:color="auto"/>
        <w:bottom w:val="none" w:sz="0" w:space="0" w:color="auto"/>
        <w:right w:val="none" w:sz="0" w:space="0" w:color="auto"/>
      </w:divBdr>
      <w:divsChild>
        <w:div w:id="2139494906">
          <w:marLeft w:val="0"/>
          <w:marRight w:val="0"/>
          <w:marTop w:val="0"/>
          <w:marBottom w:val="0"/>
          <w:divBdr>
            <w:top w:val="none" w:sz="0" w:space="0" w:color="auto"/>
            <w:left w:val="none" w:sz="0" w:space="0" w:color="auto"/>
            <w:bottom w:val="none" w:sz="0" w:space="0" w:color="auto"/>
            <w:right w:val="none" w:sz="0" w:space="0" w:color="auto"/>
          </w:divBdr>
          <w:divsChild>
            <w:div w:id="545803136">
              <w:marLeft w:val="0"/>
              <w:marRight w:val="0"/>
              <w:marTop w:val="0"/>
              <w:marBottom w:val="0"/>
              <w:divBdr>
                <w:top w:val="none" w:sz="0" w:space="0" w:color="auto"/>
                <w:left w:val="none" w:sz="0" w:space="0" w:color="auto"/>
                <w:bottom w:val="none" w:sz="0" w:space="0" w:color="auto"/>
                <w:right w:val="none" w:sz="0" w:space="0" w:color="auto"/>
              </w:divBdr>
              <w:divsChild>
                <w:div w:id="2068872448">
                  <w:marLeft w:val="0"/>
                  <w:marRight w:val="0"/>
                  <w:marTop w:val="0"/>
                  <w:marBottom w:val="0"/>
                  <w:divBdr>
                    <w:top w:val="none" w:sz="0" w:space="0" w:color="auto"/>
                    <w:left w:val="none" w:sz="0" w:space="0" w:color="auto"/>
                    <w:bottom w:val="none" w:sz="0" w:space="0" w:color="auto"/>
                    <w:right w:val="none" w:sz="0" w:space="0" w:color="auto"/>
                  </w:divBdr>
                  <w:divsChild>
                    <w:div w:id="815026108">
                      <w:marLeft w:val="0"/>
                      <w:marRight w:val="0"/>
                      <w:marTop w:val="0"/>
                      <w:marBottom w:val="0"/>
                      <w:divBdr>
                        <w:top w:val="none" w:sz="0" w:space="0" w:color="auto"/>
                        <w:left w:val="none" w:sz="0" w:space="0" w:color="auto"/>
                        <w:bottom w:val="none" w:sz="0" w:space="0" w:color="auto"/>
                        <w:right w:val="none" w:sz="0" w:space="0" w:color="auto"/>
                      </w:divBdr>
                      <w:divsChild>
                        <w:div w:id="546449445">
                          <w:marLeft w:val="0"/>
                          <w:marRight w:val="0"/>
                          <w:marTop w:val="15"/>
                          <w:marBottom w:val="0"/>
                          <w:divBdr>
                            <w:top w:val="none" w:sz="0" w:space="0" w:color="auto"/>
                            <w:left w:val="none" w:sz="0" w:space="0" w:color="auto"/>
                            <w:bottom w:val="none" w:sz="0" w:space="0" w:color="auto"/>
                            <w:right w:val="none" w:sz="0" w:space="0" w:color="auto"/>
                          </w:divBdr>
                          <w:divsChild>
                            <w:div w:id="256795729">
                              <w:marLeft w:val="0"/>
                              <w:marRight w:val="0"/>
                              <w:marTop w:val="0"/>
                              <w:marBottom w:val="0"/>
                              <w:divBdr>
                                <w:top w:val="none" w:sz="0" w:space="0" w:color="auto"/>
                                <w:left w:val="none" w:sz="0" w:space="0" w:color="auto"/>
                                <w:bottom w:val="none" w:sz="0" w:space="0" w:color="auto"/>
                                <w:right w:val="none" w:sz="0" w:space="0" w:color="auto"/>
                              </w:divBdr>
                              <w:divsChild>
                                <w:div w:id="1796606047">
                                  <w:marLeft w:val="0"/>
                                  <w:marRight w:val="0"/>
                                  <w:marTop w:val="0"/>
                                  <w:marBottom w:val="0"/>
                                  <w:divBdr>
                                    <w:top w:val="none" w:sz="0" w:space="0" w:color="auto"/>
                                    <w:left w:val="none" w:sz="0" w:space="0" w:color="auto"/>
                                    <w:bottom w:val="none" w:sz="0" w:space="0" w:color="auto"/>
                                    <w:right w:val="none" w:sz="0" w:space="0" w:color="auto"/>
                                  </w:divBdr>
                                </w:div>
                                <w:div w:id="789781810">
                                  <w:marLeft w:val="0"/>
                                  <w:marRight w:val="0"/>
                                  <w:marTop w:val="0"/>
                                  <w:marBottom w:val="0"/>
                                  <w:divBdr>
                                    <w:top w:val="none" w:sz="0" w:space="0" w:color="auto"/>
                                    <w:left w:val="none" w:sz="0" w:space="0" w:color="auto"/>
                                    <w:bottom w:val="none" w:sz="0" w:space="0" w:color="auto"/>
                                    <w:right w:val="none" w:sz="0" w:space="0" w:color="auto"/>
                                  </w:divBdr>
                                </w:div>
                                <w:div w:id="276955594">
                                  <w:marLeft w:val="0"/>
                                  <w:marRight w:val="0"/>
                                  <w:marTop w:val="0"/>
                                  <w:marBottom w:val="0"/>
                                  <w:divBdr>
                                    <w:top w:val="none" w:sz="0" w:space="0" w:color="auto"/>
                                    <w:left w:val="none" w:sz="0" w:space="0" w:color="auto"/>
                                    <w:bottom w:val="none" w:sz="0" w:space="0" w:color="auto"/>
                                    <w:right w:val="none" w:sz="0" w:space="0" w:color="auto"/>
                                  </w:divBdr>
                                </w:div>
                                <w:div w:id="748698061">
                                  <w:marLeft w:val="0"/>
                                  <w:marRight w:val="0"/>
                                  <w:marTop w:val="0"/>
                                  <w:marBottom w:val="0"/>
                                  <w:divBdr>
                                    <w:top w:val="none" w:sz="0" w:space="0" w:color="auto"/>
                                    <w:left w:val="none" w:sz="0" w:space="0" w:color="auto"/>
                                    <w:bottom w:val="none" w:sz="0" w:space="0" w:color="auto"/>
                                    <w:right w:val="none" w:sz="0" w:space="0" w:color="auto"/>
                                  </w:divBdr>
                                </w:div>
                                <w:div w:id="2125032171">
                                  <w:marLeft w:val="0"/>
                                  <w:marRight w:val="0"/>
                                  <w:marTop w:val="0"/>
                                  <w:marBottom w:val="0"/>
                                  <w:divBdr>
                                    <w:top w:val="none" w:sz="0" w:space="0" w:color="auto"/>
                                    <w:left w:val="none" w:sz="0" w:space="0" w:color="auto"/>
                                    <w:bottom w:val="none" w:sz="0" w:space="0" w:color="auto"/>
                                    <w:right w:val="none" w:sz="0" w:space="0" w:color="auto"/>
                                  </w:divBdr>
                                </w:div>
                                <w:div w:id="1850900229">
                                  <w:marLeft w:val="0"/>
                                  <w:marRight w:val="0"/>
                                  <w:marTop w:val="0"/>
                                  <w:marBottom w:val="0"/>
                                  <w:divBdr>
                                    <w:top w:val="none" w:sz="0" w:space="0" w:color="auto"/>
                                    <w:left w:val="none" w:sz="0" w:space="0" w:color="auto"/>
                                    <w:bottom w:val="none" w:sz="0" w:space="0" w:color="auto"/>
                                    <w:right w:val="none" w:sz="0" w:space="0" w:color="auto"/>
                                  </w:divBdr>
                                </w:div>
                                <w:div w:id="373775694">
                                  <w:marLeft w:val="0"/>
                                  <w:marRight w:val="0"/>
                                  <w:marTop w:val="0"/>
                                  <w:marBottom w:val="0"/>
                                  <w:divBdr>
                                    <w:top w:val="none" w:sz="0" w:space="0" w:color="auto"/>
                                    <w:left w:val="none" w:sz="0" w:space="0" w:color="auto"/>
                                    <w:bottom w:val="none" w:sz="0" w:space="0" w:color="auto"/>
                                    <w:right w:val="none" w:sz="0" w:space="0" w:color="auto"/>
                                  </w:divBdr>
                                </w:div>
                                <w:div w:id="604575538">
                                  <w:marLeft w:val="0"/>
                                  <w:marRight w:val="0"/>
                                  <w:marTop w:val="0"/>
                                  <w:marBottom w:val="0"/>
                                  <w:divBdr>
                                    <w:top w:val="none" w:sz="0" w:space="0" w:color="auto"/>
                                    <w:left w:val="none" w:sz="0" w:space="0" w:color="auto"/>
                                    <w:bottom w:val="none" w:sz="0" w:space="0" w:color="auto"/>
                                    <w:right w:val="none" w:sz="0" w:space="0" w:color="auto"/>
                                  </w:divBdr>
                                </w:div>
                                <w:div w:id="17768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932351">
      <w:bodyDiv w:val="1"/>
      <w:marLeft w:val="0"/>
      <w:marRight w:val="0"/>
      <w:marTop w:val="0"/>
      <w:marBottom w:val="0"/>
      <w:divBdr>
        <w:top w:val="none" w:sz="0" w:space="0" w:color="auto"/>
        <w:left w:val="none" w:sz="0" w:space="0" w:color="auto"/>
        <w:bottom w:val="none" w:sz="0" w:space="0" w:color="auto"/>
        <w:right w:val="none" w:sz="0" w:space="0" w:color="auto"/>
      </w:divBdr>
    </w:div>
    <w:div w:id="803691625">
      <w:bodyDiv w:val="1"/>
      <w:marLeft w:val="0"/>
      <w:marRight w:val="0"/>
      <w:marTop w:val="0"/>
      <w:marBottom w:val="0"/>
      <w:divBdr>
        <w:top w:val="none" w:sz="0" w:space="0" w:color="auto"/>
        <w:left w:val="none" w:sz="0" w:space="0" w:color="auto"/>
        <w:bottom w:val="none" w:sz="0" w:space="0" w:color="auto"/>
        <w:right w:val="none" w:sz="0" w:space="0" w:color="auto"/>
      </w:divBdr>
      <w:divsChild>
        <w:div w:id="1379939573">
          <w:marLeft w:val="0"/>
          <w:marRight w:val="0"/>
          <w:marTop w:val="0"/>
          <w:marBottom w:val="0"/>
          <w:divBdr>
            <w:top w:val="none" w:sz="0" w:space="0" w:color="auto"/>
            <w:left w:val="none" w:sz="0" w:space="0" w:color="auto"/>
            <w:bottom w:val="none" w:sz="0" w:space="0" w:color="auto"/>
            <w:right w:val="none" w:sz="0" w:space="0" w:color="auto"/>
          </w:divBdr>
          <w:divsChild>
            <w:div w:id="83957807">
              <w:marLeft w:val="0"/>
              <w:marRight w:val="0"/>
              <w:marTop w:val="0"/>
              <w:marBottom w:val="0"/>
              <w:divBdr>
                <w:top w:val="none" w:sz="0" w:space="0" w:color="auto"/>
                <w:left w:val="none" w:sz="0" w:space="0" w:color="auto"/>
                <w:bottom w:val="none" w:sz="0" w:space="0" w:color="auto"/>
                <w:right w:val="none" w:sz="0" w:space="0" w:color="auto"/>
              </w:divBdr>
              <w:divsChild>
                <w:div w:id="1835409484">
                  <w:marLeft w:val="0"/>
                  <w:marRight w:val="0"/>
                  <w:marTop w:val="0"/>
                  <w:marBottom w:val="0"/>
                  <w:divBdr>
                    <w:top w:val="none" w:sz="0" w:space="0" w:color="auto"/>
                    <w:left w:val="none" w:sz="0" w:space="0" w:color="auto"/>
                    <w:bottom w:val="none" w:sz="0" w:space="0" w:color="auto"/>
                    <w:right w:val="none" w:sz="0" w:space="0" w:color="auto"/>
                  </w:divBdr>
                  <w:divsChild>
                    <w:div w:id="1529025483">
                      <w:marLeft w:val="0"/>
                      <w:marRight w:val="0"/>
                      <w:marTop w:val="0"/>
                      <w:marBottom w:val="0"/>
                      <w:divBdr>
                        <w:top w:val="none" w:sz="0" w:space="0" w:color="auto"/>
                        <w:left w:val="none" w:sz="0" w:space="0" w:color="auto"/>
                        <w:bottom w:val="none" w:sz="0" w:space="0" w:color="auto"/>
                        <w:right w:val="none" w:sz="0" w:space="0" w:color="auto"/>
                      </w:divBdr>
                      <w:divsChild>
                        <w:div w:id="1353992399">
                          <w:marLeft w:val="0"/>
                          <w:marRight w:val="0"/>
                          <w:marTop w:val="15"/>
                          <w:marBottom w:val="0"/>
                          <w:divBdr>
                            <w:top w:val="none" w:sz="0" w:space="0" w:color="auto"/>
                            <w:left w:val="none" w:sz="0" w:space="0" w:color="auto"/>
                            <w:bottom w:val="none" w:sz="0" w:space="0" w:color="auto"/>
                            <w:right w:val="none" w:sz="0" w:space="0" w:color="auto"/>
                          </w:divBdr>
                          <w:divsChild>
                            <w:div w:id="166405715">
                              <w:marLeft w:val="0"/>
                              <w:marRight w:val="0"/>
                              <w:marTop w:val="0"/>
                              <w:marBottom w:val="0"/>
                              <w:divBdr>
                                <w:top w:val="none" w:sz="0" w:space="0" w:color="auto"/>
                                <w:left w:val="none" w:sz="0" w:space="0" w:color="auto"/>
                                <w:bottom w:val="none" w:sz="0" w:space="0" w:color="auto"/>
                                <w:right w:val="none" w:sz="0" w:space="0" w:color="auto"/>
                              </w:divBdr>
                              <w:divsChild>
                                <w:div w:id="39019243">
                                  <w:marLeft w:val="0"/>
                                  <w:marRight w:val="0"/>
                                  <w:marTop w:val="0"/>
                                  <w:marBottom w:val="0"/>
                                  <w:divBdr>
                                    <w:top w:val="none" w:sz="0" w:space="0" w:color="auto"/>
                                    <w:left w:val="none" w:sz="0" w:space="0" w:color="auto"/>
                                    <w:bottom w:val="none" w:sz="0" w:space="0" w:color="auto"/>
                                    <w:right w:val="none" w:sz="0" w:space="0" w:color="auto"/>
                                  </w:divBdr>
                                </w:div>
                                <w:div w:id="2054767153">
                                  <w:marLeft w:val="0"/>
                                  <w:marRight w:val="0"/>
                                  <w:marTop w:val="0"/>
                                  <w:marBottom w:val="0"/>
                                  <w:divBdr>
                                    <w:top w:val="none" w:sz="0" w:space="0" w:color="auto"/>
                                    <w:left w:val="none" w:sz="0" w:space="0" w:color="auto"/>
                                    <w:bottom w:val="none" w:sz="0" w:space="0" w:color="auto"/>
                                    <w:right w:val="none" w:sz="0" w:space="0" w:color="auto"/>
                                  </w:divBdr>
                                </w:div>
                                <w:div w:id="1581520213">
                                  <w:marLeft w:val="0"/>
                                  <w:marRight w:val="0"/>
                                  <w:marTop w:val="0"/>
                                  <w:marBottom w:val="0"/>
                                  <w:divBdr>
                                    <w:top w:val="none" w:sz="0" w:space="0" w:color="auto"/>
                                    <w:left w:val="none" w:sz="0" w:space="0" w:color="auto"/>
                                    <w:bottom w:val="none" w:sz="0" w:space="0" w:color="auto"/>
                                    <w:right w:val="none" w:sz="0" w:space="0" w:color="auto"/>
                                  </w:divBdr>
                                </w:div>
                                <w:div w:id="16289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968426">
      <w:bodyDiv w:val="1"/>
      <w:marLeft w:val="0"/>
      <w:marRight w:val="0"/>
      <w:marTop w:val="0"/>
      <w:marBottom w:val="0"/>
      <w:divBdr>
        <w:top w:val="none" w:sz="0" w:space="0" w:color="auto"/>
        <w:left w:val="none" w:sz="0" w:space="0" w:color="auto"/>
        <w:bottom w:val="none" w:sz="0" w:space="0" w:color="auto"/>
        <w:right w:val="none" w:sz="0" w:space="0" w:color="auto"/>
      </w:divBdr>
    </w:div>
    <w:div w:id="1004085737">
      <w:bodyDiv w:val="1"/>
      <w:marLeft w:val="0"/>
      <w:marRight w:val="0"/>
      <w:marTop w:val="0"/>
      <w:marBottom w:val="0"/>
      <w:divBdr>
        <w:top w:val="none" w:sz="0" w:space="0" w:color="auto"/>
        <w:left w:val="none" w:sz="0" w:space="0" w:color="auto"/>
        <w:bottom w:val="none" w:sz="0" w:space="0" w:color="auto"/>
        <w:right w:val="none" w:sz="0" w:space="0" w:color="auto"/>
      </w:divBdr>
    </w:div>
    <w:div w:id="1102652401">
      <w:bodyDiv w:val="1"/>
      <w:marLeft w:val="0"/>
      <w:marRight w:val="0"/>
      <w:marTop w:val="0"/>
      <w:marBottom w:val="0"/>
      <w:divBdr>
        <w:top w:val="none" w:sz="0" w:space="0" w:color="auto"/>
        <w:left w:val="none" w:sz="0" w:space="0" w:color="auto"/>
        <w:bottom w:val="none" w:sz="0" w:space="0" w:color="auto"/>
        <w:right w:val="none" w:sz="0" w:space="0" w:color="auto"/>
      </w:divBdr>
    </w:div>
    <w:div w:id="1144473430">
      <w:bodyDiv w:val="1"/>
      <w:marLeft w:val="0"/>
      <w:marRight w:val="0"/>
      <w:marTop w:val="0"/>
      <w:marBottom w:val="0"/>
      <w:divBdr>
        <w:top w:val="none" w:sz="0" w:space="0" w:color="auto"/>
        <w:left w:val="none" w:sz="0" w:space="0" w:color="auto"/>
        <w:bottom w:val="none" w:sz="0" w:space="0" w:color="auto"/>
        <w:right w:val="none" w:sz="0" w:space="0" w:color="auto"/>
      </w:divBdr>
    </w:div>
    <w:div w:id="1259486680">
      <w:bodyDiv w:val="1"/>
      <w:marLeft w:val="0"/>
      <w:marRight w:val="0"/>
      <w:marTop w:val="0"/>
      <w:marBottom w:val="0"/>
      <w:divBdr>
        <w:top w:val="none" w:sz="0" w:space="0" w:color="auto"/>
        <w:left w:val="none" w:sz="0" w:space="0" w:color="auto"/>
        <w:bottom w:val="none" w:sz="0" w:space="0" w:color="auto"/>
        <w:right w:val="none" w:sz="0" w:space="0" w:color="auto"/>
      </w:divBdr>
    </w:div>
    <w:div w:id="1263800473">
      <w:bodyDiv w:val="1"/>
      <w:marLeft w:val="0"/>
      <w:marRight w:val="0"/>
      <w:marTop w:val="0"/>
      <w:marBottom w:val="0"/>
      <w:divBdr>
        <w:top w:val="none" w:sz="0" w:space="0" w:color="auto"/>
        <w:left w:val="none" w:sz="0" w:space="0" w:color="auto"/>
        <w:bottom w:val="none" w:sz="0" w:space="0" w:color="auto"/>
        <w:right w:val="none" w:sz="0" w:space="0" w:color="auto"/>
      </w:divBdr>
      <w:divsChild>
        <w:div w:id="584723611">
          <w:marLeft w:val="0"/>
          <w:marRight w:val="0"/>
          <w:marTop w:val="0"/>
          <w:marBottom w:val="0"/>
          <w:divBdr>
            <w:top w:val="none" w:sz="0" w:space="0" w:color="auto"/>
            <w:left w:val="none" w:sz="0" w:space="0" w:color="auto"/>
            <w:bottom w:val="none" w:sz="0" w:space="0" w:color="auto"/>
            <w:right w:val="none" w:sz="0" w:space="0" w:color="auto"/>
          </w:divBdr>
          <w:divsChild>
            <w:div w:id="1543984472">
              <w:marLeft w:val="0"/>
              <w:marRight w:val="0"/>
              <w:marTop w:val="0"/>
              <w:marBottom w:val="0"/>
              <w:divBdr>
                <w:top w:val="none" w:sz="0" w:space="0" w:color="auto"/>
                <w:left w:val="none" w:sz="0" w:space="0" w:color="auto"/>
                <w:bottom w:val="none" w:sz="0" w:space="0" w:color="auto"/>
                <w:right w:val="none" w:sz="0" w:space="0" w:color="auto"/>
              </w:divBdr>
              <w:divsChild>
                <w:div w:id="1434478812">
                  <w:marLeft w:val="0"/>
                  <w:marRight w:val="0"/>
                  <w:marTop w:val="0"/>
                  <w:marBottom w:val="0"/>
                  <w:divBdr>
                    <w:top w:val="none" w:sz="0" w:space="0" w:color="auto"/>
                    <w:left w:val="none" w:sz="0" w:space="0" w:color="auto"/>
                    <w:bottom w:val="none" w:sz="0" w:space="0" w:color="auto"/>
                    <w:right w:val="none" w:sz="0" w:space="0" w:color="auto"/>
                  </w:divBdr>
                  <w:divsChild>
                    <w:div w:id="2095279748">
                      <w:marLeft w:val="0"/>
                      <w:marRight w:val="0"/>
                      <w:marTop w:val="0"/>
                      <w:marBottom w:val="0"/>
                      <w:divBdr>
                        <w:top w:val="none" w:sz="0" w:space="0" w:color="auto"/>
                        <w:left w:val="none" w:sz="0" w:space="0" w:color="auto"/>
                        <w:bottom w:val="none" w:sz="0" w:space="0" w:color="auto"/>
                        <w:right w:val="none" w:sz="0" w:space="0" w:color="auto"/>
                      </w:divBdr>
                      <w:divsChild>
                        <w:div w:id="1927877963">
                          <w:marLeft w:val="0"/>
                          <w:marRight w:val="0"/>
                          <w:marTop w:val="15"/>
                          <w:marBottom w:val="0"/>
                          <w:divBdr>
                            <w:top w:val="none" w:sz="0" w:space="0" w:color="auto"/>
                            <w:left w:val="none" w:sz="0" w:space="0" w:color="auto"/>
                            <w:bottom w:val="none" w:sz="0" w:space="0" w:color="auto"/>
                            <w:right w:val="none" w:sz="0" w:space="0" w:color="auto"/>
                          </w:divBdr>
                          <w:divsChild>
                            <w:div w:id="542408526">
                              <w:marLeft w:val="0"/>
                              <w:marRight w:val="0"/>
                              <w:marTop w:val="0"/>
                              <w:marBottom w:val="0"/>
                              <w:divBdr>
                                <w:top w:val="none" w:sz="0" w:space="0" w:color="auto"/>
                                <w:left w:val="none" w:sz="0" w:space="0" w:color="auto"/>
                                <w:bottom w:val="none" w:sz="0" w:space="0" w:color="auto"/>
                                <w:right w:val="none" w:sz="0" w:space="0" w:color="auto"/>
                              </w:divBdr>
                              <w:divsChild>
                                <w:div w:id="130875525">
                                  <w:marLeft w:val="0"/>
                                  <w:marRight w:val="0"/>
                                  <w:marTop w:val="0"/>
                                  <w:marBottom w:val="0"/>
                                  <w:divBdr>
                                    <w:top w:val="none" w:sz="0" w:space="0" w:color="auto"/>
                                    <w:left w:val="none" w:sz="0" w:space="0" w:color="auto"/>
                                    <w:bottom w:val="none" w:sz="0" w:space="0" w:color="auto"/>
                                    <w:right w:val="none" w:sz="0" w:space="0" w:color="auto"/>
                                  </w:divBdr>
                                </w:div>
                                <w:div w:id="86465244">
                                  <w:marLeft w:val="0"/>
                                  <w:marRight w:val="0"/>
                                  <w:marTop w:val="0"/>
                                  <w:marBottom w:val="0"/>
                                  <w:divBdr>
                                    <w:top w:val="none" w:sz="0" w:space="0" w:color="auto"/>
                                    <w:left w:val="none" w:sz="0" w:space="0" w:color="auto"/>
                                    <w:bottom w:val="none" w:sz="0" w:space="0" w:color="auto"/>
                                    <w:right w:val="none" w:sz="0" w:space="0" w:color="auto"/>
                                  </w:divBdr>
                                </w:div>
                                <w:div w:id="1281454933">
                                  <w:marLeft w:val="0"/>
                                  <w:marRight w:val="0"/>
                                  <w:marTop w:val="0"/>
                                  <w:marBottom w:val="0"/>
                                  <w:divBdr>
                                    <w:top w:val="none" w:sz="0" w:space="0" w:color="auto"/>
                                    <w:left w:val="none" w:sz="0" w:space="0" w:color="auto"/>
                                    <w:bottom w:val="none" w:sz="0" w:space="0" w:color="auto"/>
                                    <w:right w:val="none" w:sz="0" w:space="0" w:color="auto"/>
                                  </w:divBdr>
                                </w:div>
                                <w:div w:id="494539180">
                                  <w:marLeft w:val="0"/>
                                  <w:marRight w:val="0"/>
                                  <w:marTop w:val="0"/>
                                  <w:marBottom w:val="0"/>
                                  <w:divBdr>
                                    <w:top w:val="none" w:sz="0" w:space="0" w:color="auto"/>
                                    <w:left w:val="none" w:sz="0" w:space="0" w:color="auto"/>
                                    <w:bottom w:val="none" w:sz="0" w:space="0" w:color="auto"/>
                                    <w:right w:val="none" w:sz="0" w:space="0" w:color="auto"/>
                                  </w:divBdr>
                                </w:div>
                                <w:div w:id="247231331">
                                  <w:marLeft w:val="0"/>
                                  <w:marRight w:val="0"/>
                                  <w:marTop w:val="0"/>
                                  <w:marBottom w:val="0"/>
                                  <w:divBdr>
                                    <w:top w:val="none" w:sz="0" w:space="0" w:color="auto"/>
                                    <w:left w:val="none" w:sz="0" w:space="0" w:color="auto"/>
                                    <w:bottom w:val="none" w:sz="0" w:space="0" w:color="auto"/>
                                    <w:right w:val="none" w:sz="0" w:space="0" w:color="auto"/>
                                  </w:divBdr>
                                </w:div>
                                <w:div w:id="1403411959">
                                  <w:marLeft w:val="0"/>
                                  <w:marRight w:val="0"/>
                                  <w:marTop w:val="0"/>
                                  <w:marBottom w:val="0"/>
                                  <w:divBdr>
                                    <w:top w:val="none" w:sz="0" w:space="0" w:color="auto"/>
                                    <w:left w:val="none" w:sz="0" w:space="0" w:color="auto"/>
                                    <w:bottom w:val="none" w:sz="0" w:space="0" w:color="auto"/>
                                    <w:right w:val="none" w:sz="0" w:space="0" w:color="auto"/>
                                  </w:divBdr>
                                </w:div>
                                <w:div w:id="1815179533">
                                  <w:marLeft w:val="0"/>
                                  <w:marRight w:val="0"/>
                                  <w:marTop w:val="0"/>
                                  <w:marBottom w:val="0"/>
                                  <w:divBdr>
                                    <w:top w:val="none" w:sz="0" w:space="0" w:color="auto"/>
                                    <w:left w:val="none" w:sz="0" w:space="0" w:color="auto"/>
                                    <w:bottom w:val="none" w:sz="0" w:space="0" w:color="auto"/>
                                    <w:right w:val="none" w:sz="0" w:space="0" w:color="auto"/>
                                  </w:divBdr>
                                </w:div>
                                <w:div w:id="842205906">
                                  <w:marLeft w:val="0"/>
                                  <w:marRight w:val="0"/>
                                  <w:marTop w:val="0"/>
                                  <w:marBottom w:val="0"/>
                                  <w:divBdr>
                                    <w:top w:val="none" w:sz="0" w:space="0" w:color="auto"/>
                                    <w:left w:val="none" w:sz="0" w:space="0" w:color="auto"/>
                                    <w:bottom w:val="none" w:sz="0" w:space="0" w:color="auto"/>
                                    <w:right w:val="none" w:sz="0" w:space="0" w:color="auto"/>
                                  </w:divBdr>
                                </w:div>
                                <w:div w:id="620500045">
                                  <w:marLeft w:val="0"/>
                                  <w:marRight w:val="0"/>
                                  <w:marTop w:val="0"/>
                                  <w:marBottom w:val="0"/>
                                  <w:divBdr>
                                    <w:top w:val="none" w:sz="0" w:space="0" w:color="auto"/>
                                    <w:left w:val="none" w:sz="0" w:space="0" w:color="auto"/>
                                    <w:bottom w:val="none" w:sz="0" w:space="0" w:color="auto"/>
                                    <w:right w:val="none" w:sz="0" w:space="0" w:color="auto"/>
                                  </w:divBdr>
                                </w:div>
                                <w:div w:id="1256095329">
                                  <w:marLeft w:val="0"/>
                                  <w:marRight w:val="0"/>
                                  <w:marTop w:val="0"/>
                                  <w:marBottom w:val="0"/>
                                  <w:divBdr>
                                    <w:top w:val="none" w:sz="0" w:space="0" w:color="auto"/>
                                    <w:left w:val="none" w:sz="0" w:space="0" w:color="auto"/>
                                    <w:bottom w:val="none" w:sz="0" w:space="0" w:color="auto"/>
                                    <w:right w:val="none" w:sz="0" w:space="0" w:color="auto"/>
                                  </w:divBdr>
                                </w:div>
                                <w:div w:id="80873873">
                                  <w:marLeft w:val="0"/>
                                  <w:marRight w:val="0"/>
                                  <w:marTop w:val="0"/>
                                  <w:marBottom w:val="0"/>
                                  <w:divBdr>
                                    <w:top w:val="none" w:sz="0" w:space="0" w:color="auto"/>
                                    <w:left w:val="none" w:sz="0" w:space="0" w:color="auto"/>
                                    <w:bottom w:val="none" w:sz="0" w:space="0" w:color="auto"/>
                                    <w:right w:val="none" w:sz="0" w:space="0" w:color="auto"/>
                                  </w:divBdr>
                                </w:div>
                                <w:div w:id="79957072">
                                  <w:marLeft w:val="0"/>
                                  <w:marRight w:val="0"/>
                                  <w:marTop w:val="0"/>
                                  <w:marBottom w:val="0"/>
                                  <w:divBdr>
                                    <w:top w:val="none" w:sz="0" w:space="0" w:color="auto"/>
                                    <w:left w:val="none" w:sz="0" w:space="0" w:color="auto"/>
                                    <w:bottom w:val="none" w:sz="0" w:space="0" w:color="auto"/>
                                    <w:right w:val="none" w:sz="0" w:space="0" w:color="auto"/>
                                  </w:divBdr>
                                </w:div>
                                <w:div w:id="15819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502373">
      <w:bodyDiv w:val="1"/>
      <w:marLeft w:val="0"/>
      <w:marRight w:val="0"/>
      <w:marTop w:val="0"/>
      <w:marBottom w:val="0"/>
      <w:divBdr>
        <w:top w:val="none" w:sz="0" w:space="0" w:color="auto"/>
        <w:left w:val="none" w:sz="0" w:space="0" w:color="auto"/>
        <w:bottom w:val="none" w:sz="0" w:space="0" w:color="auto"/>
        <w:right w:val="none" w:sz="0" w:space="0" w:color="auto"/>
      </w:divBdr>
      <w:divsChild>
        <w:div w:id="174851813">
          <w:marLeft w:val="446"/>
          <w:marRight w:val="0"/>
          <w:marTop w:val="0"/>
          <w:marBottom w:val="0"/>
          <w:divBdr>
            <w:top w:val="none" w:sz="0" w:space="0" w:color="auto"/>
            <w:left w:val="none" w:sz="0" w:space="0" w:color="auto"/>
            <w:bottom w:val="none" w:sz="0" w:space="0" w:color="auto"/>
            <w:right w:val="none" w:sz="0" w:space="0" w:color="auto"/>
          </w:divBdr>
        </w:div>
        <w:div w:id="1384983810">
          <w:marLeft w:val="446"/>
          <w:marRight w:val="0"/>
          <w:marTop w:val="0"/>
          <w:marBottom w:val="0"/>
          <w:divBdr>
            <w:top w:val="none" w:sz="0" w:space="0" w:color="auto"/>
            <w:left w:val="none" w:sz="0" w:space="0" w:color="auto"/>
            <w:bottom w:val="none" w:sz="0" w:space="0" w:color="auto"/>
            <w:right w:val="none" w:sz="0" w:space="0" w:color="auto"/>
          </w:divBdr>
        </w:div>
        <w:div w:id="1543906389">
          <w:marLeft w:val="446"/>
          <w:marRight w:val="0"/>
          <w:marTop w:val="0"/>
          <w:marBottom w:val="0"/>
          <w:divBdr>
            <w:top w:val="none" w:sz="0" w:space="0" w:color="auto"/>
            <w:left w:val="none" w:sz="0" w:space="0" w:color="auto"/>
            <w:bottom w:val="none" w:sz="0" w:space="0" w:color="auto"/>
            <w:right w:val="none" w:sz="0" w:space="0" w:color="auto"/>
          </w:divBdr>
        </w:div>
        <w:div w:id="443311671">
          <w:marLeft w:val="446"/>
          <w:marRight w:val="0"/>
          <w:marTop w:val="0"/>
          <w:marBottom w:val="0"/>
          <w:divBdr>
            <w:top w:val="none" w:sz="0" w:space="0" w:color="auto"/>
            <w:left w:val="none" w:sz="0" w:space="0" w:color="auto"/>
            <w:bottom w:val="none" w:sz="0" w:space="0" w:color="auto"/>
            <w:right w:val="none" w:sz="0" w:space="0" w:color="auto"/>
          </w:divBdr>
        </w:div>
        <w:div w:id="651525880">
          <w:marLeft w:val="446"/>
          <w:marRight w:val="0"/>
          <w:marTop w:val="0"/>
          <w:marBottom w:val="0"/>
          <w:divBdr>
            <w:top w:val="none" w:sz="0" w:space="0" w:color="auto"/>
            <w:left w:val="none" w:sz="0" w:space="0" w:color="auto"/>
            <w:bottom w:val="none" w:sz="0" w:space="0" w:color="auto"/>
            <w:right w:val="none" w:sz="0" w:space="0" w:color="auto"/>
          </w:divBdr>
        </w:div>
        <w:div w:id="1295334607">
          <w:marLeft w:val="446"/>
          <w:marRight w:val="0"/>
          <w:marTop w:val="0"/>
          <w:marBottom w:val="0"/>
          <w:divBdr>
            <w:top w:val="none" w:sz="0" w:space="0" w:color="auto"/>
            <w:left w:val="none" w:sz="0" w:space="0" w:color="auto"/>
            <w:bottom w:val="none" w:sz="0" w:space="0" w:color="auto"/>
            <w:right w:val="none" w:sz="0" w:space="0" w:color="auto"/>
          </w:divBdr>
        </w:div>
        <w:div w:id="298800785">
          <w:marLeft w:val="446"/>
          <w:marRight w:val="0"/>
          <w:marTop w:val="0"/>
          <w:marBottom w:val="0"/>
          <w:divBdr>
            <w:top w:val="none" w:sz="0" w:space="0" w:color="auto"/>
            <w:left w:val="none" w:sz="0" w:space="0" w:color="auto"/>
            <w:bottom w:val="none" w:sz="0" w:space="0" w:color="auto"/>
            <w:right w:val="none" w:sz="0" w:space="0" w:color="auto"/>
          </w:divBdr>
        </w:div>
        <w:div w:id="1284195032">
          <w:marLeft w:val="446"/>
          <w:marRight w:val="0"/>
          <w:marTop w:val="0"/>
          <w:marBottom w:val="0"/>
          <w:divBdr>
            <w:top w:val="none" w:sz="0" w:space="0" w:color="auto"/>
            <w:left w:val="none" w:sz="0" w:space="0" w:color="auto"/>
            <w:bottom w:val="none" w:sz="0" w:space="0" w:color="auto"/>
            <w:right w:val="none" w:sz="0" w:space="0" w:color="auto"/>
          </w:divBdr>
        </w:div>
        <w:div w:id="368996896">
          <w:marLeft w:val="446"/>
          <w:marRight w:val="0"/>
          <w:marTop w:val="0"/>
          <w:marBottom w:val="0"/>
          <w:divBdr>
            <w:top w:val="none" w:sz="0" w:space="0" w:color="auto"/>
            <w:left w:val="none" w:sz="0" w:space="0" w:color="auto"/>
            <w:bottom w:val="none" w:sz="0" w:space="0" w:color="auto"/>
            <w:right w:val="none" w:sz="0" w:space="0" w:color="auto"/>
          </w:divBdr>
        </w:div>
      </w:divsChild>
    </w:div>
    <w:div w:id="1391922469">
      <w:bodyDiv w:val="1"/>
      <w:marLeft w:val="0"/>
      <w:marRight w:val="0"/>
      <w:marTop w:val="0"/>
      <w:marBottom w:val="0"/>
      <w:divBdr>
        <w:top w:val="none" w:sz="0" w:space="0" w:color="auto"/>
        <w:left w:val="none" w:sz="0" w:space="0" w:color="auto"/>
        <w:bottom w:val="none" w:sz="0" w:space="0" w:color="auto"/>
        <w:right w:val="none" w:sz="0" w:space="0" w:color="auto"/>
      </w:divBdr>
    </w:div>
    <w:div w:id="1618757670">
      <w:bodyDiv w:val="1"/>
      <w:marLeft w:val="0"/>
      <w:marRight w:val="0"/>
      <w:marTop w:val="0"/>
      <w:marBottom w:val="0"/>
      <w:divBdr>
        <w:top w:val="none" w:sz="0" w:space="0" w:color="auto"/>
        <w:left w:val="none" w:sz="0" w:space="0" w:color="auto"/>
        <w:bottom w:val="none" w:sz="0" w:space="0" w:color="auto"/>
        <w:right w:val="none" w:sz="0" w:space="0" w:color="auto"/>
      </w:divBdr>
    </w:div>
    <w:div w:id="1651982282">
      <w:bodyDiv w:val="1"/>
      <w:marLeft w:val="0"/>
      <w:marRight w:val="0"/>
      <w:marTop w:val="0"/>
      <w:marBottom w:val="0"/>
      <w:divBdr>
        <w:top w:val="none" w:sz="0" w:space="0" w:color="auto"/>
        <w:left w:val="none" w:sz="0" w:space="0" w:color="auto"/>
        <w:bottom w:val="none" w:sz="0" w:space="0" w:color="auto"/>
        <w:right w:val="none" w:sz="0" w:space="0" w:color="auto"/>
      </w:divBdr>
      <w:divsChild>
        <w:div w:id="1839691180">
          <w:marLeft w:val="0"/>
          <w:marRight w:val="0"/>
          <w:marTop w:val="0"/>
          <w:marBottom w:val="0"/>
          <w:divBdr>
            <w:top w:val="none" w:sz="0" w:space="0" w:color="auto"/>
            <w:left w:val="none" w:sz="0" w:space="0" w:color="auto"/>
            <w:bottom w:val="none" w:sz="0" w:space="0" w:color="auto"/>
            <w:right w:val="none" w:sz="0" w:space="0" w:color="auto"/>
          </w:divBdr>
        </w:div>
      </w:divsChild>
    </w:div>
    <w:div w:id="1706514723">
      <w:bodyDiv w:val="1"/>
      <w:marLeft w:val="0"/>
      <w:marRight w:val="0"/>
      <w:marTop w:val="0"/>
      <w:marBottom w:val="0"/>
      <w:divBdr>
        <w:top w:val="none" w:sz="0" w:space="0" w:color="auto"/>
        <w:left w:val="none" w:sz="0" w:space="0" w:color="auto"/>
        <w:bottom w:val="none" w:sz="0" w:space="0" w:color="auto"/>
        <w:right w:val="none" w:sz="0" w:space="0" w:color="auto"/>
      </w:divBdr>
    </w:div>
    <w:div w:id="1731995108">
      <w:bodyDiv w:val="1"/>
      <w:marLeft w:val="0"/>
      <w:marRight w:val="0"/>
      <w:marTop w:val="0"/>
      <w:marBottom w:val="0"/>
      <w:divBdr>
        <w:top w:val="none" w:sz="0" w:space="0" w:color="auto"/>
        <w:left w:val="none" w:sz="0" w:space="0" w:color="auto"/>
        <w:bottom w:val="none" w:sz="0" w:space="0" w:color="auto"/>
        <w:right w:val="none" w:sz="0" w:space="0" w:color="auto"/>
      </w:divBdr>
    </w:div>
    <w:div w:id="1793476162">
      <w:bodyDiv w:val="1"/>
      <w:marLeft w:val="0"/>
      <w:marRight w:val="0"/>
      <w:marTop w:val="0"/>
      <w:marBottom w:val="0"/>
      <w:divBdr>
        <w:top w:val="none" w:sz="0" w:space="0" w:color="auto"/>
        <w:left w:val="none" w:sz="0" w:space="0" w:color="auto"/>
        <w:bottom w:val="none" w:sz="0" w:space="0" w:color="auto"/>
        <w:right w:val="none" w:sz="0" w:space="0" w:color="auto"/>
      </w:divBdr>
      <w:divsChild>
        <w:div w:id="1786927136">
          <w:marLeft w:val="0"/>
          <w:marRight w:val="0"/>
          <w:marTop w:val="0"/>
          <w:marBottom w:val="0"/>
          <w:divBdr>
            <w:top w:val="none" w:sz="0" w:space="0" w:color="auto"/>
            <w:left w:val="none" w:sz="0" w:space="0" w:color="auto"/>
            <w:bottom w:val="none" w:sz="0" w:space="0" w:color="auto"/>
            <w:right w:val="none" w:sz="0" w:space="0" w:color="auto"/>
          </w:divBdr>
          <w:divsChild>
            <w:div w:id="1740710970">
              <w:marLeft w:val="0"/>
              <w:marRight w:val="0"/>
              <w:marTop w:val="0"/>
              <w:marBottom w:val="0"/>
              <w:divBdr>
                <w:top w:val="none" w:sz="0" w:space="0" w:color="auto"/>
                <w:left w:val="none" w:sz="0" w:space="0" w:color="auto"/>
                <w:bottom w:val="none" w:sz="0" w:space="0" w:color="auto"/>
                <w:right w:val="none" w:sz="0" w:space="0" w:color="auto"/>
              </w:divBdr>
              <w:divsChild>
                <w:div w:id="1116292130">
                  <w:marLeft w:val="0"/>
                  <w:marRight w:val="0"/>
                  <w:marTop w:val="0"/>
                  <w:marBottom w:val="0"/>
                  <w:divBdr>
                    <w:top w:val="none" w:sz="0" w:space="0" w:color="auto"/>
                    <w:left w:val="none" w:sz="0" w:space="0" w:color="auto"/>
                    <w:bottom w:val="none" w:sz="0" w:space="0" w:color="auto"/>
                    <w:right w:val="none" w:sz="0" w:space="0" w:color="auto"/>
                  </w:divBdr>
                  <w:divsChild>
                    <w:div w:id="2143769507">
                      <w:marLeft w:val="0"/>
                      <w:marRight w:val="0"/>
                      <w:marTop w:val="0"/>
                      <w:marBottom w:val="0"/>
                      <w:divBdr>
                        <w:top w:val="none" w:sz="0" w:space="0" w:color="auto"/>
                        <w:left w:val="none" w:sz="0" w:space="0" w:color="auto"/>
                        <w:bottom w:val="none" w:sz="0" w:space="0" w:color="auto"/>
                        <w:right w:val="none" w:sz="0" w:space="0" w:color="auto"/>
                      </w:divBdr>
                      <w:divsChild>
                        <w:div w:id="1603302325">
                          <w:marLeft w:val="0"/>
                          <w:marRight w:val="0"/>
                          <w:marTop w:val="15"/>
                          <w:marBottom w:val="0"/>
                          <w:divBdr>
                            <w:top w:val="none" w:sz="0" w:space="0" w:color="auto"/>
                            <w:left w:val="none" w:sz="0" w:space="0" w:color="auto"/>
                            <w:bottom w:val="none" w:sz="0" w:space="0" w:color="auto"/>
                            <w:right w:val="none" w:sz="0" w:space="0" w:color="auto"/>
                          </w:divBdr>
                          <w:divsChild>
                            <w:div w:id="1381977136">
                              <w:marLeft w:val="0"/>
                              <w:marRight w:val="0"/>
                              <w:marTop w:val="0"/>
                              <w:marBottom w:val="0"/>
                              <w:divBdr>
                                <w:top w:val="none" w:sz="0" w:space="0" w:color="auto"/>
                                <w:left w:val="none" w:sz="0" w:space="0" w:color="auto"/>
                                <w:bottom w:val="none" w:sz="0" w:space="0" w:color="auto"/>
                                <w:right w:val="none" w:sz="0" w:space="0" w:color="auto"/>
                              </w:divBdr>
                              <w:divsChild>
                                <w:div w:id="1890453982">
                                  <w:marLeft w:val="0"/>
                                  <w:marRight w:val="0"/>
                                  <w:marTop w:val="0"/>
                                  <w:marBottom w:val="0"/>
                                  <w:divBdr>
                                    <w:top w:val="none" w:sz="0" w:space="0" w:color="auto"/>
                                    <w:left w:val="none" w:sz="0" w:space="0" w:color="auto"/>
                                    <w:bottom w:val="none" w:sz="0" w:space="0" w:color="auto"/>
                                    <w:right w:val="none" w:sz="0" w:space="0" w:color="auto"/>
                                  </w:divBdr>
                                </w:div>
                                <w:div w:id="618685611">
                                  <w:marLeft w:val="0"/>
                                  <w:marRight w:val="0"/>
                                  <w:marTop w:val="0"/>
                                  <w:marBottom w:val="0"/>
                                  <w:divBdr>
                                    <w:top w:val="none" w:sz="0" w:space="0" w:color="auto"/>
                                    <w:left w:val="none" w:sz="0" w:space="0" w:color="auto"/>
                                    <w:bottom w:val="none" w:sz="0" w:space="0" w:color="auto"/>
                                    <w:right w:val="none" w:sz="0" w:space="0" w:color="auto"/>
                                  </w:divBdr>
                                </w:div>
                                <w:div w:id="133909979">
                                  <w:marLeft w:val="0"/>
                                  <w:marRight w:val="0"/>
                                  <w:marTop w:val="0"/>
                                  <w:marBottom w:val="0"/>
                                  <w:divBdr>
                                    <w:top w:val="none" w:sz="0" w:space="0" w:color="auto"/>
                                    <w:left w:val="none" w:sz="0" w:space="0" w:color="auto"/>
                                    <w:bottom w:val="none" w:sz="0" w:space="0" w:color="auto"/>
                                    <w:right w:val="none" w:sz="0" w:space="0" w:color="auto"/>
                                  </w:divBdr>
                                </w:div>
                                <w:div w:id="1667592794">
                                  <w:marLeft w:val="0"/>
                                  <w:marRight w:val="0"/>
                                  <w:marTop w:val="0"/>
                                  <w:marBottom w:val="0"/>
                                  <w:divBdr>
                                    <w:top w:val="none" w:sz="0" w:space="0" w:color="auto"/>
                                    <w:left w:val="none" w:sz="0" w:space="0" w:color="auto"/>
                                    <w:bottom w:val="none" w:sz="0" w:space="0" w:color="auto"/>
                                    <w:right w:val="none" w:sz="0" w:space="0" w:color="auto"/>
                                  </w:divBdr>
                                </w:div>
                                <w:div w:id="338392946">
                                  <w:marLeft w:val="0"/>
                                  <w:marRight w:val="0"/>
                                  <w:marTop w:val="0"/>
                                  <w:marBottom w:val="0"/>
                                  <w:divBdr>
                                    <w:top w:val="none" w:sz="0" w:space="0" w:color="auto"/>
                                    <w:left w:val="none" w:sz="0" w:space="0" w:color="auto"/>
                                    <w:bottom w:val="none" w:sz="0" w:space="0" w:color="auto"/>
                                    <w:right w:val="none" w:sz="0" w:space="0" w:color="auto"/>
                                  </w:divBdr>
                                </w:div>
                                <w:div w:id="1862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6265">
      <w:bodyDiv w:val="1"/>
      <w:marLeft w:val="0"/>
      <w:marRight w:val="0"/>
      <w:marTop w:val="0"/>
      <w:marBottom w:val="0"/>
      <w:divBdr>
        <w:top w:val="none" w:sz="0" w:space="0" w:color="auto"/>
        <w:left w:val="none" w:sz="0" w:space="0" w:color="auto"/>
        <w:bottom w:val="none" w:sz="0" w:space="0" w:color="auto"/>
        <w:right w:val="none" w:sz="0" w:space="0" w:color="auto"/>
      </w:divBdr>
    </w:div>
    <w:div w:id="1860970459">
      <w:bodyDiv w:val="1"/>
      <w:marLeft w:val="0"/>
      <w:marRight w:val="0"/>
      <w:marTop w:val="0"/>
      <w:marBottom w:val="0"/>
      <w:divBdr>
        <w:top w:val="none" w:sz="0" w:space="0" w:color="auto"/>
        <w:left w:val="none" w:sz="0" w:space="0" w:color="auto"/>
        <w:bottom w:val="none" w:sz="0" w:space="0" w:color="auto"/>
        <w:right w:val="none" w:sz="0" w:space="0" w:color="auto"/>
      </w:divBdr>
    </w:div>
    <w:div w:id="1946882267">
      <w:bodyDiv w:val="1"/>
      <w:marLeft w:val="0"/>
      <w:marRight w:val="0"/>
      <w:marTop w:val="0"/>
      <w:marBottom w:val="0"/>
      <w:divBdr>
        <w:top w:val="none" w:sz="0" w:space="0" w:color="auto"/>
        <w:left w:val="none" w:sz="0" w:space="0" w:color="auto"/>
        <w:bottom w:val="none" w:sz="0" w:space="0" w:color="auto"/>
        <w:right w:val="none" w:sz="0" w:space="0" w:color="auto"/>
      </w:divBdr>
    </w:div>
    <w:div w:id="2034648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ta.org/" TargetMode="External"/><Relationship Id="rId12" Type="http://schemas.openxmlformats.org/officeDocument/2006/relationships/hyperlink" Target="http://www.ilri.org/" TargetMode="Externa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jpeg"/></Relationships>
</file>

<file path=word/_rels/footnotes.xml.rels><?xml version="1.0" encoding="UTF-8" standalone="yes"?>
<Relationships xmlns="http://schemas.openxmlformats.org/package/2006/relationships"><Relationship Id="rId11" Type="http://schemas.openxmlformats.org/officeDocument/2006/relationships/hyperlink" Target="http://www.telecompaper.com/news/tanzania-teledensity-stable-at-61-in-q1--960968" TargetMode="External"/><Relationship Id="rId12" Type="http://schemas.openxmlformats.org/officeDocument/2006/relationships/hyperlink" Target="http://www.ntwk.esaanet.com/" TargetMode="External"/><Relationship Id="rId13" Type="http://schemas.openxmlformats.org/officeDocument/2006/relationships/hyperlink" Target="http://www.mastercardfdn.org/newsroom/press/snv-launches-new-youth-project-in-tanzania" TargetMode="External"/><Relationship Id="rId1" Type="http://schemas.openxmlformats.org/officeDocument/2006/relationships/hyperlink" Target="http://www.fao.org/economic/ess/ess-publications/ess-yearbook/en/" TargetMode="External"/><Relationship Id="rId2" Type="http://schemas.openxmlformats.org/officeDocument/2006/relationships/hyperlink" Target="https://www.cia.gov/library/publications/the-world-factbook/" TargetMode="External"/><Relationship Id="rId3" Type="http://schemas.openxmlformats.org/officeDocument/2006/relationships/hyperlink" Target="http://Databank.worldbank.org" TargetMode="External"/><Relationship Id="rId4" Type="http://schemas.openxmlformats.org/officeDocument/2006/relationships/hyperlink" Target="http://www.usaid.gov/tanzania/economic-growth-and-trade" TargetMode="External"/><Relationship Id="rId5" Type="http://schemas.openxmlformats.org/officeDocument/2006/relationships/hyperlink" Target="http://Databank.worldbank.org" TargetMode="External"/><Relationship Id="rId6" Type="http://schemas.openxmlformats.org/officeDocument/2006/relationships/hyperlink" Target="http://www.eatproject.org/docs/tanzania_seedCLIR.pdf" TargetMode="External"/><Relationship Id="rId7" Type="http://schemas.openxmlformats.org/officeDocument/2006/relationships/hyperlink" Target="http://www.cabi.org/projects/project/33024" TargetMode="External"/><Relationship Id="rId8" Type="http://schemas.openxmlformats.org/officeDocument/2006/relationships/hyperlink" Target="http://www.worldwide-extension.org/africa/tanzania/s-tanzania" TargetMode="External"/><Relationship Id="rId9" Type="http://schemas.openxmlformats.org/officeDocument/2006/relationships/hyperlink" Target="http://Databank.worldbank.org" TargetMode="External"/><Relationship Id="rId10" Type="http://schemas.openxmlformats.org/officeDocument/2006/relationships/hyperlink" Target="http://www.researchictafrica.net/presentations/Presentations/2012%20Calandro%20Stork%20Gillwald%20-%20Internet%20Going%20Mobile-%20Internet%20access%20and%20usage%20in%20eleven%20African%20countries%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7DE0-47E2-6B44-AF42-B97F20FC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10139</Words>
  <Characters>57795</Characters>
  <Application>Microsoft Macintosh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DSA</Company>
  <LinksUpToDate>false</LinksUpToDate>
  <CharactersWithSpaces>67799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Sones</dc:creator>
  <cp:lastModifiedBy>Duncan  Sones</cp:lastModifiedBy>
  <cp:revision>2</cp:revision>
  <dcterms:created xsi:type="dcterms:W3CDTF">2016-09-22T09:38:00Z</dcterms:created>
  <dcterms:modified xsi:type="dcterms:W3CDTF">2016-09-22T09:38:00Z</dcterms:modified>
</cp:coreProperties>
</file>