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91" w:rsidRDefault="00C64419" w:rsidP="00630719">
      <w:pPr>
        <w:spacing w:after="120"/>
        <w:rPr>
          <w:rFonts w:ascii="Arial" w:hAnsi="Arial" w:cs="Arial"/>
          <w:b/>
          <w:sz w:val="20"/>
          <w:szCs w:val="20"/>
          <w:lang w:val="en-GB"/>
        </w:rPr>
      </w:pPr>
      <w:r>
        <w:rPr>
          <w:rFonts w:ascii="Arial" w:hAnsi="Arial" w:cs="Arial"/>
          <w:b/>
          <w:sz w:val="20"/>
          <w:szCs w:val="20"/>
          <w:lang w:val="en-GB"/>
        </w:rPr>
        <w:t xml:space="preserve">Ethiopia Country Profile 2015 </w:t>
      </w:r>
      <w:bookmarkStart w:id="0" w:name="_GoBack"/>
      <w:bookmarkEnd w:id="0"/>
    </w:p>
    <w:p w:rsidR="00F82869" w:rsidRPr="00EB0DBE" w:rsidRDefault="00F82869" w:rsidP="00F82869">
      <w:pPr>
        <w:jc w:val="right"/>
        <w:rPr>
          <w:rFonts w:ascii="Arial" w:hAnsi="Arial" w:cs="Arial"/>
          <w:b/>
          <w:color w:val="808080" w:themeColor="background1" w:themeShade="80"/>
          <w:lang w:val="en-GB"/>
        </w:rPr>
      </w:pPr>
      <w:r w:rsidRPr="00EB0DBE">
        <w:rPr>
          <w:rFonts w:ascii="Arial" w:hAnsi="Arial" w:cs="Arial"/>
          <w:b/>
          <w:color w:val="808080" w:themeColor="background1" w:themeShade="80"/>
          <w:lang w:val="en-GB"/>
        </w:rPr>
        <w:t>Pr</w:t>
      </w:r>
      <w:r>
        <w:rPr>
          <w:rFonts w:ascii="Arial" w:hAnsi="Arial" w:cs="Arial"/>
          <w:b/>
          <w:color w:val="808080" w:themeColor="background1" w:themeShade="80"/>
          <w:lang w:val="en-GB"/>
        </w:rPr>
        <w:t xml:space="preserve">oduced by the ASHC delivery team   </w:t>
      </w:r>
    </w:p>
    <w:p w:rsidR="00F82869" w:rsidRPr="003679F7" w:rsidRDefault="00F82869" w:rsidP="00630719">
      <w:pPr>
        <w:spacing w:after="120"/>
        <w:rPr>
          <w:rFonts w:ascii="Arial" w:hAnsi="Arial" w:cs="Arial"/>
          <w:b/>
          <w:sz w:val="20"/>
          <w:szCs w:val="20"/>
          <w:lang w:val="en-GB"/>
        </w:rPr>
      </w:pPr>
    </w:p>
    <w:p w:rsidR="008A4D91" w:rsidRPr="003679F7" w:rsidRDefault="008A4D91" w:rsidP="00630719">
      <w:pPr>
        <w:spacing w:after="120"/>
        <w:rPr>
          <w:rFonts w:ascii="Arial" w:eastAsia="Times New Roman" w:hAnsi="Arial" w:cs="Arial"/>
          <w:sz w:val="20"/>
          <w:szCs w:val="20"/>
          <w:shd w:val="clear" w:color="auto" w:fill="FFFFFF"/>
          <w:lang w:val="en-GB"/>
        </w:rPr>
      </w:pPr>
      <w:r w:rsidRPr="003679F7">
        <w:rPr>
          <w:rFonts w:ascii="Arial" w:hAnsi="Arial" w:cs="Arial"/>
          <w:b/>
          <w:color w:val="92D050"/>
          <w:sz w:val="20"/>
          <w:szCs w:val="20"/>
        </w:rPr>
        <w:t>OVERVIEW</w:t>
      </w:r>
    </w:p>
    <w:p w:rsidR="00CF2619" w:rsidRPr="003679F7" w:rsidRDefault="00033975"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Compared to other African countries, Ethiopia has a large and relatively well functioning extension service but relatively poorly developed private sector, although</w:t>
      </w:r>
      <w:r w:rsidR="005F3AC1" w:rsidRPr="003679F7">
        <w:rPr>
          <w:rFonts w:ascii="Arial" w:eastAsia="Times New Roman" w:hAnsi="Arial" w:cs="Arial"/>
          <w:sz w:val="20"/>
          <w:szCs w:val="20"/>
          <w:shd w:val="clear" w:color="auto" w:fill="FFFFFF"/>
          <w:lang w:val="en-GB"/>
        </w:rPr>
        <w:t xml:space="preserve"> the latter is developing fast: it has more than 10-times as many government extension agents as neighbouring Kenya. </w:t>
      </w:r>
      <w:r w:rsidRPr="003679F7">
        <w:rPr>
          <w:rFonts w:ascii="Arial" w:eastAsia="Times New Roman" w:hAnsi="Arial" w:cs="Arial"/>
          <w:sz w:val="20"/>
          <w:szCs w:val="20"/>
          <w:shd w:val="clear" w:color="auto" w:fill="FFFFFF"/>
          <w:lang w:val="en-GB"/>
        </w:rPr>
        <w:t>The country therefore offers the opportunity to compare a situation where the public sector will be the main partners for developing and disseminating ISFM communication materials with other countries where the state extension service is much weaker and the private sector will be the main partner.</w:t>
      </w:r>
    </w:p>
    <w:p w:rsidR="00C508CC" w:rsidRPr="003679F7" w:rsidRDefault="00115E31"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 xml:space="preserve">Engaging with Ethiopia in this area, through the </w:t>
      </w:r>
      <w:r w:rsidR="007E7565">
        <w:rPr>
          <w:rFonts w:ascii="Arial" w:eastAsia="Times New Roman" w:hAnsi="Arial" w:cs="Arial"/>
          <w:sz w:val="20"/>
          <w:szCs w:val="20"/>
          <w:shd w:val="clear" w:color="auto" w:fill="FFFFFF"/>
          <w:lang w:val="en-GB"/>
        </w:rPr>
        <w:t>Ethiopian Institute of Agricultural Research (</w:t>
      </w:r>
      <w:r w:rsidRPr="003679F7">
        <w:rPr>
          <w:rFonts w:ascii="Arial" w:eastAsia="Times New Roman" w:hAnsi="Arial" w:cs="Arial"/>
          <w:sz w:val="20"/>
          <w:szCs w:val="20"/>
          <w:shd w:val="clear" w:color="auto" w:fill="FFFFFF"/>
          <w:lang w:val="en-GB"/>
        </w:rPr>
        <w:t>EIAR</w:t>
      </w:r>
      <w:r w:rsidR="007E7565">
        <w:rPr>
          <w:rFonts w:ascii="Arial" w:eastAsia="Times New Roman" w:hAnsi="Arial" w:cs="Arial"/>
          <w:sz w:val="20"/>
          <w:szCs w:val="20"/>
          <w:shd w:val="clear" w:color="auto" w:fill="FFFFFF"/>
          <w:lang w:val="en-GB"/>
        </w:rPr>
        <w:t>)</w:t>
      </w:r>
      <w:r w:rsidRPr="003679F7">
        <w:rPr>
          <w:rFonts w:ascii="Arial" w:eastAsia="Times New Roman" w:hAnsi="Arial" w:cs="Arial"/>
          <w:sz w:val="20"/>
          <w:szCs w:val="20"/>
          <w:shd w:val="clear" w:color="auto" w:fill="FFFFFF"/>
          <w:lang w:val="en-GB"/>
        </w:rPr>
        <w:t xml:space="preserve"> and other stakeholders, should give ASHC an opportunity to contribute to demand-responsive approaches in dissemination of agricultural information and </w:t>
      </w:r>
      <w:proofErr w:type="gramStart"/>
      <w:r w:rsidR="00341FBC" w:rsidRPr="003679F7">
        <w:rPr>
          <w:rFonts w:ascii="Arial" w:eastAsia="Times New Roman" w:hAnsi="Arial" w:cs="Arial"/>
          <w:sz w:val="20"/>
          <w:szCs w:val="20"/>
          <w:shd w:val="clear" w:color="auto" w:fill="FFFFFF"/>
          <w:lang w:val="en-GB"/>
        </w:rPr>
        <w:t>knowledge</w:t>
      </w:r>
      <w:r w:rsidRPr="003679F7">
        <w:rPr>
          <w:rFonts w:ascii="Arial" w:eastAsia="Times New Roman" w:hAnsi="Arial" w:cs="Arial"/>
          <w:sz w:val="20"/>
          <w:szCs w:val="20"/>
          <w:shd w:val="clear" w:color="auto" w:fill="FFFFFF"/>
          <w:lang w:val="en-GB"/>
        </w:rPr>
        <w:t>.</w:t>
      </w:r>
      <w:r w:rsidR="0001501F" w:rsidRPr="003679F7">
        <w:rPr>
          <w:rFonts w:ascii="Arial" w:eastAsia="Times New Roman" w:hAnsi="Arial" w:cs="Arial"/>
          <w:sz w:val="20"/>
          <w:szCs w:val="20"/>
          <w:shd w:val="clear" w:color="auto" w:fill="FFFFFF"/>
          <w:lang w:val="en-GB"/>
        </w:rPr>
        <w:t>N2Africa</w:t>
      </w:r>
      <w:proofErr w:type="gramEnd"/>
      <w:r w:rsidR="0001501F" w:rsidRPr="003679F7">
        <w:rPr>
          <w:rFonts w:ascii="Arial" w:eastAsia="Times New Roman" w:hAnsi="Arial" w:cs="Arial"/>
          <w:sz w:val="20"/>
          <w:szCs w:val="20"/>
          <w:shd w:val="clear" w:color="auto" w:fill="FFFFFF"/>
          <w:lang w:val="en-GB"/>
        </w:rPr>
        <w:t xml:space="preserve"> as a partner provides t</w:t>
      </w:r>
      <w:r w:rsidR="00057288" w:rsidRPr="003679F7">
        <w:rPr>
          <w:rFonts w:ascii="Arial" w:eastAsia="Times New Roman" w:hAnsi="Arial" w:cs="Arial"/>
          <w:sz w:val="20"/>
          <w:szCs w:val="20"/>
          <w:shd w:val="clear" w:color="auto" w:fill="FFFFFF"/>
          <w:lang w:val="en-GB"/>
        </w:rPr>
        <w:t>he opportunity to learn lessons</w:t>
      </w:r>
      <w:r w:rsidR="0001501F" w:rsidRPr="003679F7">
        <w:rPr>
          <w:rFonts w:ascii="Arial" w:eastAsia="Times New Roman" w:hAnsi="Arial" w:cs="Arial"/>
          <w:sz w:val="20"/>
          <w:szCs w:val="20"/>
          <w:shd w:val="clear" w:color="auto" w:fill="FFFFFF"/>
          <w:lang w:val="en-GB"/>
        </w:rPr>
        <w:t xml:space="preserve"> on knowledge and information sharing that is tied to </w:t>
      </w:r>
      <w:proofErr w:type="spellStart"/>
      <w:r w:rsidR="0001501F" w:rsidRPr="003679F7">
        <w:rPr>
          <w:rFonts w:ascii="Arial" w:eastAsia="Times New Roman" w:hAnsi="Arial" w:cs="Arial"/>
          <w:sz w:val="20"/>
          <w:szCs w:val="20"/>
          <w:shd w:val="clear" w:color="auto" w:fill="FFFFFF"/>
          <w:lang w:val="en-GB"/>
        </w:rPr>
        <w:t>ongoing</w:t>
      </w:r>
      <w:proofErr w:type="spellEnd"/>
      <w:r w:rsidR="0001501F" w:rsidRPr="003679F7">
        <w:rPr>
          <w:rFonts w:ascii="Arial" w:eastAsia="Times New Roman" w:hAnsi="Arial" w:cs="Arial"/>
          <w:sz w:val="20"/>
          <w:szCs w:val="20"/>
          <w:shd w:val="clear" w:color="auto" w:fill="FFFFFF"/>
          <w:lang w:val="en-GB"/>
        </w:rPr>
        <w:t xml:space="preserve"> legume production research</w:t>
      </w:r>
      <w:r w:rsidR="00057288" w:rsidRPr="003679F7">
        <w:rPr>
          <w:rFonts w:ascii="Arial" w:eastAsia="Times New Roman" w:hAnsi="Arial" w:cs="Arial"/>
          <w:sz w:val="20"/>
          <w:szCs w:val="20"/>
          <w:shd w:val="clear" w:color="auto" w:fill="FFFFFF"/>
          <w:lang w:val="en-GB"/>
        </w:rPr>
        <w:t>.</w:t>
      </w:r>
    </w:p>
    <w:p w:rsidR="00115E31" w:rsidRPr="003679F7" w:rsidRDefault="00324149"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The Agricultural Transformation Agency (ATA) also supports a number of soil fertility improvement interventions in which the EAIR and other actors ar</w:t>
      </w:r>
      <w:r w:rsidR="00057288" w:rsidRPr="003679F7">
        <w:rPr>
          <w:rFonts w:ascii="Arial" w:eastAsia="Times New Roman" w:hAnsi="Arial" w:cs="Arial"/>
          <w:sz w:val="20"/>
          <w:szCs w:val="20"/>
          <w:shd w:val="clear" w:color="auto" w:fill="FFFFFF"/>
          <w:lang w:val="en-GB"/>
        </w:rPr>
        <w:t>e involved and this provides an</w:t>
      </w:r>
      <w:r w:rsidRPr="003679F7">
        <w:rPr>
          <w:rFonts w:ascii="Arial" w:eastAsia="Times New Roman" w:hAnsi="Arial" w:cs="Arial"/>
          <w:sz w:val="20"/>
          <w:szCs w:val="20"/>
          <w:shd w:val="clear" w:color="auto" w:fill="FFFFFF"/>
          <w:lang w:val="en-GB"/>
        </w:rPr>
        <w:t xml:space="preserve"> important policy level connection to the partnership in Ethiopia. ATA's work is briefly highlighted in the </w:t>
      </w:r>
      <w:proofErr w:type="gramStart"/>
      <w:r w:rsidRPr="003679F7">
        <w:rPr>
          <w:rFonts w:ascii="Arial" w:eastAsia="Times New Roman" w:hAnsi="Arial" w:cs="Arial"/>
          <w:sz w:val="20"/>
          <w:szCs w:val="20"/>
          <w:shd w:val="clear" w:color="auto" w:fill="FFFFFF"/>
          <w:lang w:val="en-GB"/>
        </w:rPr>
        <w:t>partners</w:t>
      </w:r>
      <w:proofErr w:type="gramEnd"/>
      <w:r w:rsidRPr="003679F7">
        <w:rPr>
          <w:rFonts w:ascii="Arial" w:eastAsia="Times New Roman" w:hAnsi="Arial" w:cs="Arial"/>
          <w:sz w:val="20"/>
          <w:szCs w:val="20"/>
          <w:shd w:val="clear" w:color="auto" w:fill="FFFFFF"/>
          <w:lang w:val="en-GB"/>
        </w:rPr>
        <w:t xml:space="preserve"> section.</w:t>
      </w:r>
      <w:r w:rsidR="006A5AD2" w:rsidRPr="003679F7">
        <w:rPr>
          <w:rFonts w:ascii="Arial" w:eastAsia="Times New Roman" w:hAnsi="Arial" w:cs="Arial"/>
          <w:sz w:val="20"/>
          <w:szCs w:val="20"/>
          <w:shd w:val="clear" w:color="auto" w:fill="FFFFFF"/>
          <w:lang w:val="en-GB"/>
        </w:rPr>
        <w:t xml:space="preserve"> Other important actors in the agricultural information supply chain in Ethiopia include Digital Green, a newer entrant into Ethiopia </w:t>
      </w:r>
      <w:r w:rsidR="00057288" w:rsidRPr="003679F7">
        <w:rPr>
          <w:rFonts w:ascii="Arial" w:eastAsia="Times New Roman" w:hAnsi="Arial" w:cs="Arial"/>
          <w:sz w:val="20"/>
          <w:szCs w:val="20"/>
          <w:shd w:val="clear" w:color="auto" w:fill="FFFFFF"/>
          <w:lang w:val="en-GB"/>
        </w:rPr>
        <w:t>which has</w:t>
      </w:r>
      <w:r w:rsidR="006A5AD2" w:rsidRPr="003679F7">
        <w:rPr>
          <w:rFonts w:ascii="Arial" w:eastAsia="Times New Roman" w:hAnsi="Arial" w:cs="Arial"/>
          <w:sz w:val="20"/>
          <w:szCs w:val="20"/>
          <w:shd w:val="clear" w:color="auto" w:fill="FFFFFF"/>
          <w:lang w:val="en-GB"/>
        </w:rPr>
        <w:t xml:space="preserve"> a focus on strengthening the participatory training capacity of national extension agents through video-based approaches. Digital Green</w:t>
      </w:r>
      <w:r w:rsidR="00057288" w:rsidRPr="003679F7">
        <w:rPr>
          <w:rFonts w:ascii="Arial" w:eastAsia="Times New Roman" w:hAnsi="Arial" w:cs="Arial"/>
          <w:sz w:val="20"/>
          <w:szCs w:val="20"/>
          <w:shd w:val="clear" w:color="auto" w:fill="FFFFFF"/>
          <w:lang w:val="en-GB"/>
        </w:rPr>
        <w:t>’</w:t>
      </w:r>
      <w:r w:rsidR="006A5AD2" w:rsidRPr="003679F7">
        <w:rPr>
          <w:rFonts w:ascii="Arial" w:eastAsia="Times New Roman" w:hAnsi="Arial" w:cs="Arial"/>
          <w:sz w:val="20"/>
          <w:szCs w:val="20"/>
          <w:shd w:val="clear" w:color="auto" w:fill="FFFFFF"/>
          <w:lang w:val="en-GB"/>
        </w:rPr>
        <w:t xml:space="preserve">s </w:t>
      </w:r>
      <w:r w:rsidR="00053964" w:rsidRPr="003679F7">
        <w:rPr>
          <w:rFonts w:ascii="Arial" w:eastAsia="Times New Roman" w:hAnsi="Arial" w:cs="Arial"/>
          <w:sz w:val="20"/>
          <w:szCs w:val="20"/>
          <w:shd w:val="clear" w:color="auto" w:fill="FFFFFF"/>
          <w:lang w:val="en-GB"/>
        </w:rPr>
        <w:t xml:space="preserve">outreach work will contribute both </w:t>
      </w:r>
      <w:proofErr w:type="gramStart"/>
      <w:r w:rsidR="00053964" w:rsidRPr="003679F7">
        <w:rPr>
          <w:rFonts w:ascii="Arial" w:eastAsia="Times New Roman" w:hAnsi="Arial" w:cs="Arial"/>
          <w:sz w:val="20"/>
          <w:szCs w:val="20"/>
          <w:shd w:val="clear" w:color="auto" w:fill="FFFFFF"/>
          <w:lang w:val="en-GB"/>
        </w:rPr>
        <w:t>scale</w:t>
      </w:r>
      <w:proofErr w:type="gramEnd"/>
      <w:r w:rsidR="00053964" w:rsidRPr="003679F7">
        <w:rPr>
          <w:rFonts w:ascii="Arial" w:eastAsia="Times New Roman" w:hAnsi="Arial" w:cs="Arial"/>
          <w:sz w:val="20"/>
          <w:szCs w:val="20"/>
          <w:shd w:val="clear" w:color="auto" w:fill="FFFFFF"/>
          <w:lang w:val="en-GB"/>
        </w:rPr>
        <w:t xml:space="preserve"> but importantly knowledge products innovation for ASHC initiatives. </w:t>
      </w:r>
      <w:r w:rsidR="00325792" w:rsidRPr="003679F7">
        <w:rPr>
          <w:rFonts w:ascii="Arial" w:eastAsia="Times New Roman" w:hAnsi="Arial" w:cs="Arial"/>
          <w:sz w:val="20"/>
          <w:szCs w:val="20"/>
          <w:shd w:val="clear" w:color="auto" w:fill="FFFFFF"/>
          <w:lang w:val="en-GB"/>
        </w:rPr>
        <w:t>A</w:t>
      </w:r>
      <w:r w:rsidR="00D955C1" w:rsidRPr="003679F7">
        <w:rPr>
          <w:rFonts w:ascii="Arial" w:eastAsia="Times New Roman" w:hAnsi="Arial" w:cs="Arial"/>
          <w:sz w:val="20"/>
          <w:szCs w:val="20"/>
          <w:shd w:val="clear" w:color="auto" w:fill="FFFFFF"/>
          <w:lang w:val="en-GB"/>
        </w:rPr>
        <w:t xml:space="preserve"> broad based </w:t>
      </w:r>
      <w:r w:rsidR="00325792" w:rsidRPr="003679F7">
        <w:rPr>
          <w:rFonts w:ascii="Arial" w:eastAsia="Times New Roman" w:hAnsi="Arial" w:cs="Arial"/>
          <w:sz w:val="20"/>
          <w:szCs w:val="20"/>
          <w:shd w:val="clear" w:color="auto" w:fill="FFFFFF"/>
          <w:lang w:val="en-GB"/>
        </w:rPr>
        <w:t xml:space="preserve">partnership will ensure that scale is achieved in a cost-effective </w:t>
      </w:r>
      <w:proofErr w:type="spellStart"/>
      <w:proofErr w:type="gramStart"/>
      <w:r w:rsidR="00325792" w:rsidRPr="003679F7">
        <w:rPr>
          <w:rFonts w:ascii="Arial" w:eastAsia="Times New Roman" w:hAnsi="Arial" w:cs="Arial"/>
          <w:sz w:val="20"/>
          <w:szCs w:val="20"/>
          <w:shd w:val="clear" w:color="auto" w:fill="FFFFFF"/>
          <w:lang w:val="en-GB"/>
        </w:rPr>
        <w:t>manner.</w:t>
      </w:r>
      <w:r w:rsidR="00FA6DD3" w:rsidRPr="003679F7">
        <w:rPr>
          <w:rFonts w:ascii="Arial" w:eastAsia="Times New Roman" w:hAnsi="Arial" w:cs="Arial"/>
          <w:sz w:val="20"/>
          <w:szCs w:val="20"/>
          <w:shd w:val="clear" w:color="auto" w:fill="FFFFFF"/>
          <w:lang w:val="en-GB"/>
        </w:rPr>
        <w:t>Hawasa</w:t>
      </w:r>
      <w:proofErr w:type="spellEnd"/>
      <w:proofErr w:type="gramEnd"/>
      <w:r w:rsidR="00FA6DD3" w:rsidRPr="003679F7">
        <w:rPr>
          <w:rFonts w:ascii="Arial" w:eastAsia="Times New Roman" w:hAnsi="Arial" w:cs="Arial"/>
          <w:sz w:val="20"/>
          <w:szCs w:val="20"/>
          <w:shd w:val="clear" w:color="auto" w:fill="FFFFFF"/>
          <w:lang w:val="en-GB"/>
        </w:rPr>
        <w:t xml:space="preserve"> University is one of the most active partne</w:t>
      </w:r>
      <w:r w:rsidR="00057288" w:rsidRPr="003679F7">
        <w:rPr>
          <w:rFonts w:ascii="Arial" w:eastAsia="Times New Roman" w:hAnsi="Arial" w:cs="Arial"/>
          <w:sz w:val="20"/>
          <w:szCs w:val="20"/>
          <w:shd w:val="clear" w:color="auto" w:fill="FFFFFF"/>
          <w:lang w:val="en-GB"/>
        </w:rPr>
        <w:t>rs</w:t>
      </w:r>
      <w:r w:rsidR="00FA6DD3" w:rsidRPr="003679F7">
        <w:rPr>
          <w:rFonts w:ascii="Arial" w:eastAsia="Times New Roman" w:hAnsi="Arial" w:cs="Arial"/>
          <w:sz w:val="20"/>
          <w:szCs w:val="20"/>
          <w:shd w:val="clear" w:color="auto" w:fill="FFFFFF"/>
          <w:lang w:val="en-GB"/>
        </w:rPr>
        <w:t xml:space="preserve"> in number of agricultural research projects and initiatives</w:t>
      </w:r>
      <w:r w:rsidR="00057288" w:rsidRPr="003679F7">
        <w:rPr>
          <w:rFonts w:ascii="Arial" w:eastAsia="Times New Roman" w:hAnsi="Arial" w:cs="Arial"/>
          <w:sz w:val="20"/>
          <w:szCs w:val="20"/>
          <w:shd w:val="clear" w:color="auto" w:fill="FFFFFF"/>
          <w:lang w:val="en-GB"/>
        </w:rPr>
        <w:t>,</w:t>
      </w:r>
      <w:r w:rsidR="00FA6DD3" w:rsidRPr="003679F7">
        <w:rPr>
          <w:rFonts w:ascii="Arial" w:eastAsia="Times New Roman" w:hAnsi="Arial" w:cs="Arial"/>
          <w:sz w:val="20"/>
          <w:szCs w:val="20"/>
          <w:shd w:val="clear" w:color="auto" w:fill="FFFFFF"/>
          <w:lang w:val="en-GB"/>
        </w:rPr>
        <w:t xml:space="preserve"> especially working with EIAR and the N2Africa projects. </w:t>
      </w:r>
    </w:p>
    <w:p w:rsidR="008A4D91" w:rsidRDefault="008A4D91" w:rsidP="007E7565">
      <w:pPr>
        <w:spacing w:before="240" w:after="120"/>
        <w:rPr>
          <w:rFonts w:ascii="Arial" w:hAnsi="Arial" w:cs="Arial"/>
          <w:b/>
          <w:color w:val="92D050"/>
          <w:sz w:val="20"/>
          <w:szCs w:val="20"/>
        </w:rPr>
      </w:pPr>
      <w:r w:rsidRPr="003679F7">
        <w:rPr>
          <w:rFonts w:ascii="Arial" w:hAnsi="Arial" w:cs="Arial"/>
          <w:b/>
          <w:color w:val="92D050"/>
          <w:sz w:val="20"/>
          <w:szCs w:val="20"/>
        </w:rPr>
        <w:t>BACKGROUND</w:t>
      </w:r>
    </w:p>
    <w:p w:rsidR="00C61427" w:rsidRPr="00C61427" w:rsidRDefault="00C61427" w:rsidP="00C61427">
      <w:pPr>
        <w:rPr>
          <w:rFonts w:ascii="Arial" w:hAnsi="Arial" w:cs="Arial"/>
          <w:sz w:val="20"/>
          <w:szCs w:val="20"/>
        </w:rPr>
      </w:pPr>
      <w:r w:rsidRPr="00C61427">
        <w:rPr>
          <w:rFonts w:ascii="Arial" w:hAnsi="Arial" w:cs="Arial"/>
          <w:sz w:val="20"/>
          <w:szCs w:val="20"/>
        </w:rPr>
        <w:t>Pop</w:t>
      </w:r>
      <w:r>
        <w:rPr>
          <w:rFonts w:ascii="Arial" w:hAnsi="Arial" w:cs="Arial"/>
          <w:sz w:val="20"/>
          <w:szCs w:val="20"/>
        </w:rPr>
        <w:t xml:space="preserve">ulation, total (million people) </w:t>
      </w:r>
      <w:r>
        <w:rPr>
          <w:rStyle w:val="FootnoteReference"/>
          <w:rFonts w:ascii="Arial" w:hAnsi="Arial" w:cs="Arial"/>
          <w:sz w:val="20"/>
          <w:szCs w:val="20"/>
        </w:rPr>
        <w:footnoteReference w:id="1"/>
      </w:r>
      <w:r w:rsidRPr="00C61427">
        <w:rPr>
          <w:rFonts w:ascii="Arial" w:hAnsi="Arial" w:cs="Arial"/>
          <w:sz w:val="20"/>
          <w:szCs w:val="20"/>
        </w:rPr>
        <w:t xml:space="preserve">  (2014)</w:t>
      </w:r>
      <w:r w:rsidRPr="00C61427">
        <w:rPr>
          <w:rFonts w:ascii="Arial" w:hAnsi="Arial" w:cs="Arial"/>
          <w:sz w:val="20"/>
          <w:szCs w:val="20"/>
        </w:rPr>
        <w:tab/>
      </w:r>
      <w:r w:rsidR="006C510B">
        <w:rPr>
          <w:rFonts w:ascii="Arial" w:hAnsi="Arial" w:cs="Arial"/>
          <w:sz w:val="20"/>
          <w:szCs w:val="20"/>
        </w:rPr>
        <w:tab/>
      </w:r>
      <w:r w:rsidR="006C510B">
        <w:rPr>
          <w:rFonts w:ascii="Arial" w:hAnsi="Arial" w:cs="Arial"/>
          <w:sz w:val="20"/>
          <w:szCs w:val="20"/>
        </w:rPr>
        <w:tab/>
      </w:r>
      <w:r w:rsidRPr="00C61427">
        <w:rPr>
          <w:rFonts w:ascii="Arial" w:hAnsi="Arial" w:cs="Arial"/>
          <w:sz w:val="20"/>
          <w:szCs w:val="20"/>
        </w:rPr>
        <w:t>96.6</w:t>
      </w:r>
    </w:p>
    <w:p w:rsidR="00C61427" w:rsidRPr="00C61427" w:rsidRDefault="00C56F7A" w:rsidP="00C61427">
      <w:pPr>
        <w:rPr>
          <w:rFonts w:ascii="Arial" w:hAnsi="Arial" w:cs="Arial"/>
          <w:sz w:val="20"/>
          <w:szCs w:val="20"/>
        </w:rPr>
      </w:pPr>
      <w:r>
        <w:rPr>
          <w:rFonts w:ascii="Arial" w:hAnsi="Arial" w:cs="Arial"/>
          <w:sz w:val="20"/>
          <w:szCs w:val="20"/>
        </w:rPr>
        <w:t>Population d</w:t>
      </w:r>
      <w:r w:rsidR="00C61427" w:rsidRPr="00C61427">
        <w:rPr>
          <w:rFonts w:ascii="Arial" w:hAnsi="Arial" w:cs="Arial"/>
          <w:sz w:val="20"/>
          <w:szCs w:val="20"/>
        </w:rPr>
        <w:t>ensity (people per km</w:t>
      </w:r>
      <w:r w:rsidR="00C61427" w:rsidRPr="006C510B">
        <w:rPr>
          <w:rFonts w:ascii="Arial" w:hAnsi="Arial" w:cs="Arial"/>
          <w:sz w:val="20"/>
          <w:szCs w:val="20"/>
          <w:vertAlign w:val="superscript"/>
        </w:rPr>
        <w:t>2</w:t>
      </w:r>
      <w:r w:rsidR="007E7565">
        <w:rPr>
          <w:rFonts w:ascii="Arial" w:hAnsi="Arial" w:cs="Arial"/>
          <w:sz w:val="20"/>
          <w:szCs w:val="20"/>
        </w:rPr>
        <w:t xml:space="preserve">) </w:t>
      </w:r>
      <w:r w:rsidR="007E7565">
        <w:rPr>
          <w:rStyle w:val="FootnoteReference"/>
          <w:rFonts w:ascii="Arial" w:hAnsi="Arial" w:cs="Arial"/>
          <w:sz w:val="20"/>
          <w:szCs w:val="20"/>
        </w:rPr>
        <w:footnoteReference w:id="2"/>
      </w:r>
      <w:r w:rsidR="00C61427" w:rsidRPr="00C61427">
        <w:rPr>
          <w:rFonts w:ascii="Arial" w:hAnsi="Arial" w:cs="Arial"/>
          <w:sz w:val="20"/>
          <w:szCs w:val="20"/>
        </w:rPr>
        <w:t xml:space="preserve"> (2013)</w:t>
      </w:r>
      <w:r w:rsidR="00C61427" w:rsidRPr="00C61427">
        <w:rPr>
          <w:rFonts w:ascii="Arial" w:hAnsi="Arial" w:cs="Arial"/>
          <w:sz w:val="20"/>
          <w:szCs w:val="20"/>
        </w:rPr>
        <w:tab/>
      </w:r>
      <w:r w:rsidR="006C510B">
        <w:rPr>
          <w:rFonts w:ascii="Arial" w:hAnsi="Arial" w:cs="Arial"/>
          <w:sz w:val="20"/>
          <w:szCs w:val="20"/>
        </w:rPr>
        <w:tab/>
      </w:r>
      <w:r w:rsidR="006C510B">
        <w:rPr>
          <w:rFonts w:ascii="Arial" w:hAnsi="Arial" w:cs="Arial"/>
          <w:sz w:val="20"/>
          <w:szCs w:val="20"/>
        </w:rPr>
        <w:tab/>
      </w:r>
      <w:r w:rsidR="00C61427" w:rsidRPr="00C61427">
        <w:rPr>
          <w:rFonts w:ascii="Arial" w:hAnsi="Arial" w:cs="Arial"/>
          <w:sz w:val="20"/>
          <w:szCs w:val="20"/>
        </w:rPr>
        <w:t>94.1</w:t>
      </w:r>
    </w:p>
    <w:p w:rsidR="00C61427" w:rsidRPr="00C61427" w:rsidRDefault="00C56F7A" w:rsidP="00C61427">
      <w:pPr>
        <w:rPr>
          <w:rFonts w:ascii="Arial" w:hAnsi="Arial" w:cs="Arial"/>
          <w:sz w:val="20"/>
          <w:szCs w:val="20"/>
        </w:rPr>
      </w:pPr>
      <w:r>
        <w:rPr>
          <w:rFonts w:ascii="Arial" w:hAnsi="Arial" w:cs="Arial"/>
          <w:sz w:val="20"/>
          <w:szCs w:val="20"/>
        </w:rPr>
        <w:t>Annual population g</w:t>
      </w:r>
      <w:r w:rsidR="00C61427">
        <w:rPr>
          <w:rFonts w:ascii="Arial" w:hAnsi="Arial" w:cs="Arial"/>
          <w:sz w:val="20"/>
          <w:szCs w:val="20"/>
        </w:rPr>
        <w:t xml:space="preserve">rowth (%) </w:t>
      </w:r>
      <w:r w:rsidR="00C61427" w:rsidRPr="00C61427">
        <w:rPr>
          <w:rFonts w:ascii="Arial" w:hAnsi="Arial" w:cs="Arial"/>
          <w:sz w:val="20"/>
          <w:szCs w:val="20"/>
          <w:vertAlign w:val="superscript"/>
        </w:rPr>
        <w:t>1</w:t>
      </w:r>
      <w:r w:rsidR="00C61427" w:rsidRPr="00C61427">
        <w:rPr>
          <w:rFonts w:ascii="Arial" w:hAnsi="Arial" w:cs="Arial"/>
          <w:sz w:val="20"/>
          <w:szCs w:val="20"/>
        </w:rPr>
        <w:t xml:space="preserve"> (2014)</w:t>
      </w:r>
      <w:r w:rsidR="00C61427" w:rsidRPr="00C61427">
        <w:rPr>
          <w:rFonts w:ascii="Arial" w:hAnsi="Arial" w:cs="Arial"/>
          <w:sz w:val="20"/>
          <w:szCs w:val="20"/>
        </w:rPr>
        <w:tab/>
      </w:r>
      <w:r w:rsidR="00C61427">
        <w:rPr>
          <w:rFonts w:ascii="Arial" w:hAnsi="Arial" w:cs="Arial"/>
          <w:sz w:val="20"/>
          <w:szCs w:val="20"/>
        </w:rPr>
        <w:tab/>
      </w:r>
      <w:r w:rsidR="00C61427">
        <w:rPr>
          <w:rFonts w:ascii="Arial" w:hAnsi="Arial" w:cs="Arial"/>
          <w:sz w:val="20"/>
          <w:szCs w:val="20"/>
        </w:rPr>
        <w:tab/>
      </w:r>
      <w:r w:rsidR="00C61427">
        <w:rPr>
          <w:rFonts w:ascii="Arial" w:hAnsi="Arial" w:cs="Arial"/>
          <w:sz w:val="20"/>
          <w:szCs w:val="20"/>
        </w:rPr>
        <w:tab/>
      </w:r>
      <w:r w:rsidR="00C61427" w:rsidRPr="00C61427">
        <w:rPr>
          <w:rFonts w:ascii="Arial" w:hAnsi="Arial" w:cs="Arial"/>
          <w:sz w:val="20"/>
          <w:szCs w:val="20"/>
        </w:rPr>
        <w:t>2.9</w:t>
      </w:r>
    </w:p>
    <w:p w:rsidR="00C61427" w:rsidRPr="00C61427" w:rsidRDefault="00C56F7A" w:rsidP="00C61427">
      <w:pPr>
        <w:rPr>
          <w:rFonts w:ascii="Arial" w:hAnsi="Arial" w:cs="Arial"/>
          <w:sz w:val="20"/>
          <w:szCs w:val="20"/>
        </w:rPr>
      </w:pPr>
      <w:r>
        <w:rPr>
          <w:rFonts w:ascii="Arial" w:hAnsi="Arial" w:cs="Arial"/>
          <w:sz w:val="20"/>
          <w:szCs w:val="20"/>
        </w:rPr>
        <w:t>Rural p</w:t>
      </w:r>
      <w:r w:rsidR="00C61427">
        <w:rPr>
          <w:rFonts w:ascii="Arial" w:hAnsi="Arial" w:cs="Arial"/>
          <w:sz w:val="20"/>
          <w:szCs w:val="20"/>
        </w:rPr>
        <w:t xml:space="preserve">opulation (%) </w:t>
      </w:r>
      <w:r w:rsidR="00C61427">
        <w:rPr>
          <w:rStyle w:val="FootnoteReference"/>
          <w:rFonts w:ascii="Arial" w:hAnsi="Arial" w:cs="Arial"/>
          <w:sz w:val="20"/>
          <w:szCs w:val="20"/>
        </w:rPr>
        <w:footnoteReference w:id="3"/>
      </w:r>
      <w:r w:rsidR="00C61427" w:rsidRPr="00C61427">
        <w:rPr>
          <w:rFonts w:ascii="Arial" w:hAnsi="Arial" w:cs="Arial"/>
          <w:sz w:val="20"/>
          <w:szCs w:val="20"/>
        </w:rPr>
        <w:t xml:space="preserve"> (2014)</w:t>
      </w:r>
      <w:r w:rsidR="00C61427" w:rsidRPr="00C61427">
        <w:rPr>
          <w:rFonts w:ascii="Arial" w:hAnsi="Arial" w:cs="Arial"/>
          <w:sz w:val="20"/>
          <w:szCs w:val="20"/>
        </w:rPr>
        <w:tab/>
      </w:r>
      <w:r w:rsidR="00C61427">
        <w:rPr>
          <w:rFonts w:ascii="Arial" w:hAnsi="Arial" w:cs="Arial"/>
          <w:sz w:val="20"/>
          <w:szCs w:val="20"/>
        </w:rPr>
        <w:tab/>
      </w:r>
      <w:r w:rsidR="00C61427">
        <w:rPr>
          <w:rFonts w:ascii="Arial" w:hAnsi="Arial" w:cs="Arial"/>
          <w:sz w:val="20"/>
          <w:szCs w:val="20"/>
        </w:rPr>
        <w:tab/>
      </w:r>
      <w:r w:rsidR="00C61427">
        <w:rPr>
          <w:rFonts w:ascii="Arial" w:hAnsi="Arial" w:cs="Arial"/>
          <w:sz w:val="20"/>
          <w:szCs w:val="20"/>
        </w:rPr>
        <w:tab/>
      </w:r>
      <w:r w:rsidR="00C61427">
        <w:rPr>
          <w:rFonts w:ascii="Arial" w:hAnsi="Arial" w:cs="Arial"/>
          <w:sz w:val="20"/>
          <w:szCs w:val="20"/>
        </w:rPr>
        <w:tab/>
      </w:r>
      <w:r w:rsidR="00C61427" w:rsidRPr="00C61427">
        <w:rPr>
          <w:rFonts w:ascii="Arial" w:hAnsi="Arial" w:cs="Arial"/>
          <w:sz w:val="20"/>
          <w:szCs w:val="20"/>
        </w:rPr>
        <w:t>82.2</w:t>
      </w:r>
    </w:p>
    <w:p w:rsidR="00C61427" w:rsidRPr="00C61427" w:rsidRDefault="00C61427" w:rsidP="00C61427">
      <w:pPr>
        <w:rPr>
          <w:rFonts w:ascii="Arial" w:hAnsi="Arial" w:cs="Arial"/>
          <w:sz w:val="20"/>
          <w:szCs w:val="20"/>
        </w:rPr>
      </w:pPr>
      <w:r w:rsidRPr="00C61427">
        <w:rPr>
          <w:rFonts w:ascii="Arial" w:hAnsi="Arial" w:cs="Arial"/>
          <w:sz w:val="20"/>
          <w:szCs w:val="20"/>
        </w:rPr>
        <w:t xml:space="preserve">GDP (USD/per capita) </w:t>
      </w:r>
      <w:r>
        <w:rPr>
          <w:rFonts w:ascii="Arial" w:hAnsi="Arial" w:cs="Arial"/>
          <w:sz w:val="20"/>
          <w:szCs w:val="20"/>
        </w:rPr>
        <w:t>x (2013 est</w:t>
      </w:r>
      <w:proofErr w:type="gramStart"/>
      <w:r>
        <w:rPr>
          <w:rFonts w:ascii="Arial" w:hAnsi="Arial" w:cs="Arial"/>
          <w:sz w:val="20"/>
          <w:szCs w:val="20"/>
        </w:rPr>
        <w:t>.)</w:t>
      </w:r>
      <w:proofErr w:type="gramEnd"/>
      <w:r w:rsidR="007E7565" w:rsidRPr="007E7565">
        <w:rPr>
          <w:rFonts w:ascii="Arial" w:hAnsi="Arial" w:cs="Arial"/>
          <w:sz w:val="20"/>
          <w:szCs w:val="20"/>
          <w:vertAlign w:val="superscript"/>
        </w:rPr>
        <w:t>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61427">
        <w:rPr>
          <w:rFonts w:ascii="Arial" w:hAnsi="Arial" w:cs="Arial"/>
          <w:sz w:val="20"/>
          <w:szCs w:val="20"/>
        </w:rPr>
        <w:t>1,300</w:t>
      </w:r>
    </w:p>
    <w:p w:rsidR="00C61427" w:rsidRPr="00C61427" w:rsidRDefault="00C61427" w:rsidP="00C61427">
      <w:pPr>
        <w:rPr>
          <w:rFonts w:ascii="Arial" w:hAnsi="Arial" w:cs="Arial"/>
          <w:sz w:val="20"/>
          <w:szCs w:val="20"/>
        </w:rPr>
      </w:pPr>
      <w:r w:rsidRPr="00C61427">
        <w:rPr>
          <w:rFonts w:ascii="Arial" w:hAnsi="Arial" w:cs="Arial"/>
          <w:sz w:val="20"/>
          <w:szCs w:val="20"/>
        </w:rPr>
        <w:t>A</w:t>
      </w:r>
      <w:r>
        <w:rPr>
          <w:rFonts w:ascii="Arial" w:hAnsi="Arial" w:cs="Arial"/>
          <w:sz w:val="20"/>
          <w:szCs w:val="20"/>
        </w:rPr>
        <w:t xml:space="preserve">griculture GDP (% of total GDP) </w:t>
      </w:r>
      <w:r w:rsidRPr="00C61427">
        <w:rPr>
          <w:rFonts w:ascii="Arial" w:hAnsi="Arial" w:cs="Arial"/>
          <w:sz w:val="20"/>
          <w:szCs w:val="20"/>
          <w:vertAlign w:val="superscript"/>
        </w:rPr>
        <w:t>1</w:t>
      </w:r>
      <w:r w:rsidRPr="00C61427">
        <w:rPr>
          <w:rFonts w:ascii="Arial" w:hAnsi="Arial" w:cs="Arial"/>
          <w:sz w:val="20"/>
          <w:szCs w:val="20"/>
        </w:rPr>
        <w:t xml:space="preserve"> (2013)</w:t>
      </w:r>
      <w:r w:rsidRPr="00C61427">
        <w:rPr>
          <w:rFonts w:ascii="Arial" w:hAnsi="Arial" w:cs="Arial"/>
          <w:sz w:val="20"/>
          <w:szCs w:val="20"/>
        </w:rPr>
        <w:tab/>
      </w:r>
      <w:r>
        <w:rPr>
          <w:rFonts w:ascii="Arial" w:hAnsi="Arial" w:cs="Arial"/>
          <w:sz w:val="20"/>
          <w:szCs w:val="20"/>
        </w:rPr>
        <w:tab/>
      </w:r>
      <w:r>
        <w:rPr>
          <w:rFonts w:ascii="Arial" w:hAnsi="Arial" w:cs="Arial"/>
          <w:sz w:val="20"/>
          <w:szCs w:val="20"/>
        </w:rPr>
        <w:tab/>
      </w:r>
      <w:r w:rsidRPr="00C61427">
        <w:rPr>
          <w:rFonts w:ascii="Arial" w:hAnsi="Arial" w:cs="Arial"/>
          <w:sz w:val="20"/>
          <w:szCs w:val="20"/>
        </w:rPr>
        <w:t>47.0</w:t>
      </w:r>
    </w:p>
    <w:p w:rsidR="00C61427" w:rsidRPr="00C61427" w:rsidRDefault="00C61427" w:rsidP="00C61427">
      <w:pPr>
        <w:rPr>
          <w:rFonts w:ascii="Arial" w:hAnsi="Arial" w:cs="Arial"/>
          <w:sz w:val="20"/>
          <w:szCs w:val="20"/>
        </w:rPr>
      </w:pPr>
      <w:r w:rsidRPr="00C61427">
        <w:rPr>
          <w:rFonts w:ascii="Arial" w:hAnsi="Arial" w:cs="Arial"/>
          <w:sz w:val="20"/>
          <w:szCs w:val="20"/>
        </w:rPr>
        <w:t xml:space="preserve">Agricultural Land (thousand ha) </w:t>
      </w:r>
      <w:r w:rsidR="007E7565">
        <w:rPr>
          <w:rFonts w:ascii="Arial" w:hAnsi="Arial" w:cs="Arial"/>
          <w:sz w:val="20"/>
          <w:szCs w:val="20"/>
          <w:vertAlign w:val="superscript"/>
        </w:rPr>
        <w:t>3</w:t>
      </w:r>
      <w:r w:rsidRPr="00C61427">
        <w:rPr>
          <w:rFonts w:ascii="Arial" w:hAnsi="Arial" w:cs="Arial"/>
          <w:sz w:val="20"/>
          <w:szCs w:val="20"/>
        </w:rPr>
        <w:t xml:space="preserve"> (2011)</w:t>
      </w:r>
      <w:r w:rsidRPr="00C6142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61427">
        <w:rPr>
          <w:rFonts w:ascii="Arial" w:hAnsi="Arial" w:cs="Arial"/>
          <w:sz w:val="20"/>
          <w:szCs w:val="20"/>
        </w:rPr>
        <w:t>35,683</w:t>
      </w:r>
    </w:p>
    <w:p w:rsidR="00C61427" w:rsidRDefault="00C61427" w:rsidP="00C61427">
      <w:pPr>
        <w:rPr>
          <w:rFonts w:ascii="Arial" w:hAnsi="Arial" w:cs="Arial"/>
          <w:sz w:val="20"/>
          <w:szCs w:val="20"/>
        </w:rPr>
      </w:pPr>
      <w:r w:rsidRPr="00C61427">
        <w:rPr>
          <w:rFonts w:ascii="Arial" w:hAnsi="Arial" w:cs="Arial"/>
          <w:sz w:val="20"/>
          <w:szCs w:val="20"/>
        </w:rPr>
        <w:t xml:space="preserve">Agricultural Land (%) </w:t>
      </w:r>
      <w:r w:rsidR="007E7565">
        <w:rPr>
          <w:rFonts w:ascii="Arial" w:hAnsi="Arial" w:cs="Arial"/>
          <w:sz w:val="20"/>
          <w:szCs w:val="20"/>
          <w:vertAlign w:val="superscript"/>
        </w:rPr>
        <w:t>3</w:t>
      </w:r>
      <w:r w:rsidRPr="00C61427">
        <w:rPr>
          <w:rFonts w:ascii="Arial" w:hAnsi="Arial" w:cs="Arial"/>
          <w:sz w:val="20"/>
          <w:szCs w:val="20"/>
        </w:rPr>
        <w:t xml:space="preserve"> (2011)</w:t>
      </w:r>
      <w:r w:rsidRPr="00C6142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61427">
        <w:rPr>
          <w:rFonts w:ascii="Arial" w:hAnsi="Arial" w:cs="Arial"/>
          <w:sz w:val="20"/>
          <w:szCs w:val="20"/>
        </w:rPr>
        <w:t>35.7</w:t>
      </w:r>
    </w:p>
    <w:p w:rsidR="006B04A3" w:rsidRPr="006B04A3" w:rsidRDefault="006B04A3" w:rsidP="006B04A3">
      <w:pPr>
        <w:rPr>
          <w:rFonts w:ascii="Arial" w:hAnsi="Arial" w:cs="Arial"/>
          <w:sz w:val="20"/>
          <w:szCs w:val="20"/>
        </w:rPr>
      </w:pPr>
      <w:r w:rsidRPr="006B04A3">
        <w:rPr>
          <w:rFonts w:ascii="Arial" w:hAnsi="Arial" w:cs="Arial"/>
          <w:sz w:val="20"/>
          <w:szCs w:val="20"/>
        </w:rPr>
        <w:t>Female</w:t>
      </w:r>
      <w:r>
        <w:rPr>
          <w:rFonts w:ascii="Arial" w:hAnsi="Arial" w:cs="Arial"/>
          <w:sz w:val="20"/>
          <w:szCs w:val="20"/>
        </w:rPr>
        <w:t xml:space="preserve"> employment in agriculture (%)</w:t>
      </w:r>
      <w:r w:rsidR="007E7565" w:rsidRPr="007E7565">
        <w:rPr>
          <w:rFonts w:ascii="Arial" w:hAnsi="Arial" w:cs="Arial"/>
          <w:sz w:val="20"/>
          <w:szCs w:val="20"/>
          <w:vertAlign w:val="superscript"/>
        </w:rPr>
        <w:t>3</w:t>
      </w:r>
      <w:r w:rsidRPr="006B04A3">
        <w:rPr>
          <w:rFonts w:ascii="Arial" w:hAnsi="Arial" w:cs="Arial"/>
          <w:sz w:val="20"/>
          <w:szCs w:val="20"/>
        </w:rPr>
        <w:t>(2005-2012)</w:t>
      </w:r>
      <w:r w:rsidRPr="006B04A3">
        <w:rPr>
          <w:rFonts w:ascii="Arial" w:hAnsi="Arial" w:cs="Arial"/>
          <w:sz w:val="20"/>
          <w:szCs w:val="20"/>
        </w:rPr>
        <w:tab/>
      </w:r>
      <w:r>
        <w:rPr>
          <w:rFonts w:ascii="Arial" w:hAnsi="Arial" w:cs="Arial"/>
          <w:sz w:val="20"/>
          <w:szCs w:val="20"/>
        </w:rPr>
        <w:tab/>
      </w:r>
      <w:r w:rsidRPr="006B04A3">
        <w:rPr>
          <w:rFonts w:ascii="Arial" w:hAnsi="Arial" w:cs="Arial"/>
          <w:sz w:val="20"/>
          <w:szCs w:val="20"/>
        </w:rPr>
        <w:t>74.8</w:t>
      </w:r>
    </w:p>
    <w:p w:rsidR="006B04A3" w:rsidRPr="006B04A3" w:rsidRDefault="006B04A3" w:rsidP="006B04A3">
      <w:pPr>
        <w:rPr>
          <w:rFonts w:ascii="Arial" w:hAnsi="Arial" w:cs="Arial"/>
          <w:sz w:val="20"/>
          <w:szCs w:val="20"/>
        </w:rPr>
      </w:pPr>
      <w:r w:rsidRPr="006B04A3">
        <w:rPr>
          <w:rFonts w:ascii="Arial" w:hAnsi="Arial" w:cs="Arial"/>
          <w:sz w:val="20"/>
          <w:szCs w:val="20"/>
        </w:rPr>
        <w:t>Male</w:t>
      </w:r>
      <w:r>
        <w:rPr>
          <w:rFonts w:ascii="Arial" w:hAnsi="Arial" w:cs="Arial"/>
          <w:sz w:val="20"/>
          <w:szCs w:val="20"/>
        </w:rPr>
        <w:t xml:space="preserve"> employment in agriculture (%) </w:t>
      </w:r>
      <w:r w:rsidRPr="006B04A3">
        <w:rPr>
          <w:rFonts w:ascii="Arial" w:hAnsi="Arial" w:cs="Arial"/>
          <w:sz w:val="20"/>
          <w:szCs w:val="20"/>
          <w:vertAlign w:val="superscript"/>
        </w:rPr>
        <w:t>3</w:t>
      </w:r>
      <w:r w:rsidRPr="006B04A3">
        <w:rPr>
          <w:rFonts w:ascii="Arial" w:hAnsi="Arial" w:cs="Arial"/>
          <w:sz w:val="20"/>
          <w:szCs w:val="20"/>
        </w:rPr>
        <w:t xml:space="preserve"> (2005-2012)</w:t>
      </w:r>
      <w:r w:rsidRPr="006B04A3">
        <w:rPr>
          <w:rFonts w:ascii="Arial" w:hAnsi="Arial" w:cs="Arial"/>
          <w:sz w:val="20"/>
          <w:szCs w:val="20"/>
        </w:rPr>
        <w:tab/>
      </w:r>
      <w:r>
        <w:rPr>
          <w:rFonts w:ascii="Arial" w:hAnsi="Arial" w:cs="Arial"/>
          <w:sz w:val="20"/>
          <w:szCs w:val="20"/>
        </w:rPr>
        <w:tab/>
      </w:r>
      <w:r w:rsidRPr="006B04A3">
        <w:rPr>
          <w:rFonts w:ascii="Arial" w:hAnsi="Arial" w:cs="Arial"/>
          <w:sz w:val="20"/>
          <w:szCs w:val="20"/>
        </w:rPr>
        <w:t>83.2</w:t>
      </w:r>
    </w:p>
    <w:p w:rsidR="006B04A3" w:rsidRPr="00C61427" w:rsidRDefault="006B04A3" w:rsidP="00C61427">
      <w:pPr>
        <w:rPr>
          <w:rFonts w:ascii="Arial" w:hAnsi="Arial" w:cs="Arial"/>
          <w:sz w:val="20"/>
          <w:szCs w:val="20"/>
        </w:rPr>
      </w:pPr>
      <w:r w:rsidRPr="006B04A3">
        <w:rPr>
          <w:rFonts w:ascii="Arial" w:hAnsi="Arial" w:cs="Arial"/>
          <w:sz w:val="20"/>
          <w:szCs w:val="20"/>
        </w:rPr>
        <w:t>Med</w:t>
      </w:r>
      <w:r>
        <w:rPr>
          <w:rFonts w:ascii="Arial" w:hAnsi="Arial" w:cs="Arial"/>
          <w:sz w:val="20"/>
          <w:szCs w:val="20"/>
        </w:rPr>
        <w:t xml:space="preserve">ian age of population (years) </w:t>
      </w:r>
      <w:r w:rsidRPr="006B04A3">
        <w:rPr>
          <w:rFonts w:ascii="Arial" w:hAnsi="Arial" w:cs="Arial"/>
          <w:sz w:val="20"/>
          <w:szCs w:val="20"/>
          <w:vertAlign w:val="superscript"/>
        </w:rPr>
        <w:t>1</w:t>
      </w:r>
      <w:r w:rsidRPr="006B04A3">
        <w:rPr>
          <w:rFonts w:ascii="Arial" w:hAnsi="Arial" w:cs="Arial"/>
          <w:sz w:val="20"/>
          <w:szCs w:val="20"/>
        </w:rPr>
        <w:t>(2014)</w:t>
      </w:r>
      <w:r w:rsidRPr="006B04A3">
        <w:rPr>
          <w:rFonts w:ascii="Arial" w:hAnsi="Arial" w:cs="Arial"/>
          <w:sz w:val="20"/>
          <w:szCs w:val="20"/>
        </w:rPr>
        <w:tab/>
      </w:r>
      <w:r>
        <w:rPr>
          <w:rFonts w:ascii="Arial" w:hAnsi="Arial" w:cs="Arial"/>
          <w:sz w:val="20"/>
          <w:szCs w:val="20"/>
        </w:rPr>
        <w:tab/>
      </w:r>
      <w:r>
        <w:rPr>
          <w:rFonts w:ascii="Arial" w:hAnsi="Arial" w:cs="Arial"/>
          <w:sz w:val="20"/>
          <w:szCs w:val="20"/>
        </w:rPr>
        <w:tab/>
      </w:r>
      <w:r w:rsidRPr="006B04A3">
        <w:rPr>
          <w:rFonts w:ascii="Arial" w:hAnsi="Arial" w:cs="Arial"/>
          <w:sz w:val="20"/>
          <w:szCs w:val="20"/>
        </w:rPr>
        <w:t>17.6</w:t>
      </w:r>
    </w:p>
    <w:p w:rsidR="008A4D91" w:rsidRPr="003679F7" w:rsidRDefault="008A4D91" w:rsidP="00630719">
      <w:pPr>
        <w:spacing w:before="240"/>
        <w:rPr>
          <w:rFonts w:ascii="Arial" w:hAnsi="Arial" w:cs="Arial"/>
          <w:b/>
          <w:color w:val="92D050"/>
          <w:sz w:val="20"/>
          <w:szCs w:val="20"/>
        </w:rPr>
      </w:pPr>
      <w:r w:rsidRPr="003679F7">
        <w:rPr>
          <w:rFonts w:ascii="Arial" w:hAnsi="Arial" w:cs="Arial"/>
          <w:b/>
          <w:color w:val="92D050"/>
          <w:sz w:val="20"/>
          <w:szCs w:val="20"/>
        </w:rPr>
        <w:t>The role of agriculture in national economy</w:t>
      </w:r>
    </w:p>
    <w:p w:rsidR="00571863" w:rsidRPr="003679F7" w:rsidRDefault="004F0D7B"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 xml:space="preserve">Agriculture is the </w:t>
      </w:r>
      <w:r w:rsidR="001915ED" w:rsidRPr="003679F7">
        <w:rPr>
          <w:rFonts w:ascii="Arial" w:eastAsia="Times New Roman" w:hAnsi="Arial" w:cs="Arial"/>
          <w:sz w:val="20"/>
          <w:szCs w:val="20"/>
          <w:shd w:val="clear" w:color="auto" w:fill="FFFFFF"/>
          <w:lang w:val="en-GB"/>
        </w:rPr>
        <w:t>most important source of livelihood employing about 8</w:t>
      </w:r>
      <w:r w:rsidR="00571863" w:rsidRPr="003679F7">
        <w:rPr>
          <w:rFonts w:ascii="Arial" w:eastAsia="Times New Roman" w:hAnsi="Arial" w:cs="Arial"/>
          <w:sz w:val="20"/>
          <w:szCs w:val="20"/>
          <w:shd w:val="clear" w:color="auto" w:fill="FFFFFF"/>
          <w:lang w:val="en-GB"/>
        </w:rPr>
        <w:t>5</w:t>
      </w:r>
      <w:r w:rsidR="001915ED" w:rsidRPr="003679F7">
        <w:rPr>
          <w:rFonts w:ascii="Arial" w:eastAsia="Times New Roman" w:hAnsi="Arial" w:cs="Arial"/>
          <w:sz w:val="20"/>
          <w:szCs w:val="20"/>
          <w:shd w:val="clear" w:color="auto" w:fill="FFFFFF"/>
          <w:lang w:val="en-GB"/>
        </w:rPr>
        <w:t xml:space="preserve">% of the </w:t>
      </w:r>
      <w:r w:rsidR="00571863" w:rsidRPr="003679F7">
        <w:rPr>
          <w:rFonts w:ascii="Arial" w:eastAsia="Times New Roman" w:hAnsi="Arial" w:cs="Arial"/>
          <w:sz w:val="20"/>
          <w:szCs w:val="20"/>
          <w:shd w:val="clear" w:color="auto" w:fill="FFFFFF"/>
          <w:lang w:val="en-GB"/>
        </w:rPr>
        <w:t>total workforce. The sector accounts for 47% of GDP. Coffee is the most important export crop</w:t>
      </w:r>
      <w:r w:rsidR="007E7565" w:rsidRPr="007E7565">
        <w:rPr>
          <w:rFonts w:ascii="Arial" w:eastAsia="Times New Roman" w:hAnsi="Arial" w:cs="Arial"/>
          <w:sz w:val="20"/>
          <w:szCs w:val="20"/>
          <w:shd w:val="clear" w:color="auto" w:fill="FFFFFF"/>
          <w:vertAlign w:val="superscript"/>
          <w:lang w:val="en-GB"/>
        </w:rPr>
        <w:t>1</w:t>
      </w:r>
      <w:r w:rsidR="00571863" w:rsidRPr="003679F7">
        <w:rPr>
          <w:rFonts w:ascii="Arial" w:eastAsia="Times New Roman" w:hAnsi="Arial" w:cs="Arial"/>
          <w:sz w:val="20"/>
          <w:szCs w:val="20"/>
          <w:shd w:val="clear" w:color="auto" w:fill="FFFFFF"/>
          <w:lang w:val="en-GB"/>
        </w:rPr>
        <w:t>.</w:t>
      </w:r>
    </w:p>
    <w:p w:rsidR="005F3AC1" w:rsidRPr="003679F7" w:rsidRDefault="005F3AC1"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In 2012 Ethiopia had around 12.7 million hectares of arable, 15.3% of total land</w:t>
      </w:r>
      <w:r w:rsidR="007E7565" w:rsidRPr="007E7565">
        <w:rPr>
          <w:rFonts w:ascii="Arial" w:eastAsia="Times New Roman" w:hAnsi="Arial" w:cs="Arial"/>
          <w:sz w:val="20"/>
          <w:szCs w:val="20"/>
          <w:shd w:val="clear" w:color="auto" w:fill="FFFFFF"/>
          <w:vertAlign w:val="superscript"/>
          <w:lang w:val="en-GB"/>
        </w:rPr>
        <w:t>3</w:t>
      </w:r>
      <w:r w:rsidR="007E7565">
        <w:rPr>
          <w:rFonts w:ascii="Arial" w:eastAsia="Times New Roman" w:hAnsi="Arial" w:cs="Arial"/>
          <w:sz w:val="20"/>
          <w:szCs w:val="20"/>
          <w:shd w:val="clear" w:color="auto" w:fill="FFFFFF"/>
          <w:lang w:val="en-GB"/>
        </w:rPr>
        <w:t>.</w:t>
      </w:r>
    </w:p>
    <w:p w:rsidR="005F3AC1" w:rsidRPr="003679F7" w:rsidRDefault="005F3AC1"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Land tenure systems are dictated by the government land policy in which the state owns all land. In rural areas, farmers and pastoralists do, however, receive lifetime holding rights. This gives them all rights associated with the land except sale and mortgage (</w:t>
      </w:r>
      <w:proofErr w:type="spellStart"/>
      <w:r w:rsidRPr="003679F7">
        <w:rPr>
          <w:rFonts w:ascii="Arial" w:eastAsia="Times New Roman" w:hAnsi="Arial" w:cs="Arial"/>
          <w:sz w:val="20"/>
          <w:szCs w:val="20"/>
          <w:shd w:val="clear" w:color="auto" w:fill="FFFFFF"/>
          <w:lang w:val="en-GB"/>
        </w:rPr>
        <w:t>Ambaye</w:t>
      </w:r>
      <w:proofErr w:type="spellEnd"/>
      <w:r w:rsidRPr="003679F7">
        <w:rPr>
          <w:rFonts w:ascii="Arial" w:eastAsia="Times New Roman" w:hAnsi="Arial" w:cs="Arial"/>
          <w:sz w:val="20"/>
          <w:szCs w:val="20"/>
          <w:shd w:val="clear" w:color="auto" w:fill="FFFFFF"/>
          <w:lang w:val="en-GB"/>
        </w:rPr>
        <w:t xml:space="preserve"> 2012)</w:t>
      </w:r>
      <w:r w:rsidRPr="003679F7">
        <w:rPr>
          <w:rStyle w:val="FootnoteReference"/>
          <w:rFonts w:ascii="Arial" w:eastAsia="Times New Roman" w:hAnsi="Arial" w:cs="Arial"/>
          <w:sz w:val="20"/>
          <w:szCs w:val="20"/>
          <w:shd w:val="clear" w:color="auto" w:fill="FFFFFF"/>
          <w:lang w:val="en-GB"/>
        </w:rPr>
        <w:footnoteReference w:id="4"/>
      </w:r>
      <w:r w:rsidRPr="003679F7">
        <w:rPr>
          <w:rFonts w:ascii="Arial" w:eastAsia="Times New Roman" w:hAnsi="Arial" w:cs="Arial"/>
          <w:sz w:val="20"/>
          <w:szCs w:val="20"/>
          <w:shd w:val="clear" w:color="auto" w:fill="FFFFFF"/>
          <w:lang w:val="en-GB"/>
        </w:rPr>
        <w:t xml:space="preserve">. </w:t>
      </w:r>
    </w:p>
    <w:p w:rsidR="005F3AC1" w:rsidRPr="003679F7" w:rsidRDefault="00F239A5"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lastRenderedPageBreak/>
        <w:t xml:space="preserve">The agricultural sector </w:t>
      </w:r>
      <w:r w:rsidR="00F4511E" w:rsidRPr="003679F7">
        <w:rPr>
          <w:rFonts w:ascii="Arial" w:eastAsia="Times New Roman" w:hAnsi="Arial" w:cs="Arial"/>
          <w:sz w:val="20"/>
          <w:szCs w:val="20"/>
          <w:shd w:val="clear" w:color="auto" w:fill="FFFFFF"/>
          <w:lang w:val="en-GB"/>
        </w:rPr>
        <w:t>like many in</w:t>
      </w:r>
      <w:r w:rsidR="00A71156" w:rsidRPr="003679F7">
        <w:rPr>
          <w:rFonts w:ascii="Arial" w:eastAsia="Times New Roman" w:hAnsi="Arial" w:cs="Arial"/>
          <w:sz w:val="20"/>
          <w:szCs w:val="20"/>
          <w:shd w:val="clear" w:color="auto" w:fill="FFFFFF"/>
          <w:lang w:val="en-GB"/>
        </w:rPr>
        <w:t xml:space="preserve"> sub-Saharan Africa, </w:t>
      </w:r>
      <w:r w:rsidRPr="003679F7">
        <w:rPr>
          <w:rFonts w:ascii="Arial" w:eastAsia="Times New Roman" w:hAnsi="Arial" w:cs="Arial"/>
          <w:sz w:val="20"/>
          <w:szCs w:val="20"/>
          <w:shd w:val="clear" w:color="auto" w:fill="FFFFFF"/>
          <w:lang w:val="en-GB"/>
        </w:rPr>
        <w:t>suffers from poor cultivation practices and frequent drought, but recent joint efforts by the Government of Ethiopia and donors have strengthened Ethiopia's agricultural resilience, contributing to a reduction in the number of Ethiopians threatened with starvation</w:t>
      </w:r>
      <w:r w:rsidR="007E7565" w:rsidRPr="007E7565">
        <w:rPr>
          <w:rFonts w:ascii="Arial" w:eastAsia="Times New Roman" w:hAnsi="Arial" w:cs="Arial"/>
          <w:sz w:val="20"/>
          <w:szCs w:val="20"/>
          <w:shd w:val="clear" w:color="auto" w:fill="FFFFFF"/>
          <w:vertAlign w:val="superscript"/>
          <w:lang w:val="en-GB"/>
        </w:rPr>
        <w:t>1</w:t>
      </w:r>
      <w:r w:rsidRPr="003679F7">
        <w:rPr>
          <w:rFonts w:ascii="Arial" w:eastAsia="Times New Roman" w:hAnsi="Arial" w:cs="Arial"/>
          <w:sz w:val="20"/>
          <w:szCs w:val="20"/>
          <w:shd w:val="clear" w:color="auto" w:fill="FFFFFF"/>
          <w:lang w:val="en-GB"/>
        </w:rPr>
        <w:t>.</w:t>
      </w:r>
    </w:p>
    <w:p w:rsidR="00A71156" w:rsidRPr="003679F7" w:rsidRDefault="00A71156"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These renewed efforts are reflected in the establishment of the Agricultural Transformation Agency (ATA)</w:t>
      </w:r>
      <w:r w:rsidR="00D15758" w:rsidRPr="003679F7">
        <w:rPr>
          <w:rFonts w:ascii="Arial" w:eastAsia="Times New Roman" w:hAnsi="Arial" w:cs="Arial"/>
          <w:sz w:val="20"/>
          <w:szCs w:val="20"/>
          <w:shd w:val="clear" w:color="auto" w:fill="FFFFFF"/>
          <w:lang w:val="en-GB"/>
        </w:rPr>
        <w:t xml:space="preserve">. This </w:t>
      </w:r>
      <w:r w:rsidRPr="003679F7">
        <w:rPr>
          <w:rFonts w:ascii="Arial" w:eastAsia="Times New Roman" w:hAnsi="Arial" w:cs="Arial"/>
          <w:sz w:val="20"/>
          <w:szCs w:val="20"/>
          <w:shd w:val="clear" w:color="auto" w:fill="FFFFFF"/>
          <w:lang w:val="en-GB"/>
        </w:rPr>
        <w:t xml:space="preserve">agency supports the Ministry of Agriculture in implementing the national Growth and Transformation </w:t>
      </w:r>
      <w:r w:rsidR="00192909" w:rsidRPr="003679F7">
        <w:rPr>
          <w:rFonts w:ascii="Arial" w:eastAsia="Times New Roman" w:hAnsi="Arial" w:cs="Arial"/>
          <w:sz w:val="20"/>
          <w:szCs w:val="20"/>
          <w:shd w:val="clear" w:color="auto" w:fill="FFFFFF"/>
          <w:lang w:val="en-GB"/>
        </w:rPr>
        <w:t xml:space="preserve">Plan </w:t>
      </w:r>
      <w:r w:rsidRPr="003679F7">
        <w:rPr>
          <w:rFonts w:ascii="Arial" w:eastAsia="Times New Roman" w:hAnsi="Arial" w:cs="Arial"/>
          <w:sz w:val="20"/>
          <w:szCs w:val="20"/>
          <w:shd w:val="clear" w:color="auto" w:fill="FFFFFF"/>
          <w:lang w:val="en-GB"/>
        </w:rPr>
        <w:t>(GTP), a policy framework that guides Ethiopia's economic development in the medium term. ATA has made significant investment in Ethiopia's soil test</w:t>
      </w:r>
      <w:r w:rsidR="00D15758" w:rsidRPr="003679F7">
        <w:rPr>
          <w:rFonts w:ascii="Arial" w:eastAsia="Times New Roman" w:hAnsi="Arial" w:cs="Arial"/>
          <w:sz w:val="20"/>
          <w:szCs w:val="20"/>
          <w:shd w:val="clear" w:color="auto" w:fill="FFFFFF"/>
          <w:lang w:val="en-GB"/>
        </w:rPr>
        <w:t>-</w:t>
      </w:r>
      <w:r w:rsidRPr="003679F7">
        <w:rPr>
          <w:rFonts w:ascii="Arial" w:eastAsia="Times New Roman" w:hAnsi="Arial" w:cs="Arial"/>
          <w:sz w:val="20"/>
          <w:szCs w:val="20"/>
          <w:shd w:val="clear" w:color="auto" w:fill="FFFFFF"/>
          <w:lang w:val="en-GB"/>
        </w:rPr>
        <w:t xml:space="preserve">based fertilizer recommendations efforts through the </w:t>
      </w:r>
      <w:proofErr w:type="spellStart"/>
      <w:r w:rsidRPr="003679F7">
        <w:rPr>
          <w:rFonts w:ascii="Arial" w:eastAsia="Times New Roman" w:hAnsi="Arial" w:cs="Arial"/>
          <w:sz w:val="20"/>
          <w:szCs w:val="20"/>
          <w:shd w:val="clear" w:color="auto" w:fill="FFFFFF"/>
          <w:lang w:val="en-GB"/>
        </w:rPr>
        <w:t>Ethiosis</w:t>
      </w:r>
      <w:proofErr w:type="spellEnd"/>
      <w:r w:rsidRPr="003679F7">
        <w:rPr>
          <w:rFonts w:ascii="Arial" w:eastAsia="Times New Roman" w:hAnsi="Arial" w:cs="Arial"/>
          <w:sz w:val="20"/>
          <w:szCs w:val="20"/>
          <w:shd w:val="clear" w:color="auto" w:fill="FFFFFF"/>
          <w:lang w:val="en-GB"/>
        </w:rPr>
        <w:t xml:space="preserve"> project (soil </w:t>
      </w:r>
      <w:r w:rsidR="00753118" w:rsidRPr="003679F7">
        <w:rPr>
          <w:rFonts w:ascii="Arial" w:eastAsia="Times New Roman" w:hAnsi="Arial" w:cs="Arial"/>
          <w:sz w:val="20"/>
          <w:szCs w:val="20"/>
          <w:shd w:val="clear" w:color="auto" w:fill="FFFFFF"/>
          <w:lang w:val="en-GB"/>
        </w:rPr>
        <w:t>fertility</w:t>
      </w:r>
      <w:r w:rsidRPr="003679F7">
        <w:rPr>
          <w:rFonts w:ascii="Arial" w:eastAsia="Times New Roman" w:hAnsi="Arial" w:cs="Arial"/>
          <w:sz w:val="20"/>
          <w:szCs w:val="20"/>
          <w:shd w:val="clear" w:color="auto" w:fill="FFFFFF"/>
          <w:lang w:val="en-GB"/>
        </w:rPr>
        <w:t xml:space="preserve"> maps). The efforts are complemented by AGRA support to develop fertilizer </w:t>
      </w:r>
      <w:r w:rsidR="00753118" w:rsidRPr="003679F7">
        <w:rPr>
          <w:rFonts w:ascii="Arial" w:eastAsia="Times New Roman" w:hAnsi="Arial" w:cs="Arial"/>
          <w:sz w:val="20"/>
          <w:szCs w:val="20"/>
          <w:shd w:val="clear" w:color="auto" w:fill="FFFFFF"/>
          <w:lang w:val="en-GB"/>
        </w:rPr>
        <w:t>blending</w:t>
      </w:r>
      <w:r w:rsidRPr="003679F7">
        <w:rPr>
          <w:rFonts w:ascii="Arial" w:eastAsia="Times New Roman" w:hAnsi="Arial" w:cs="Arial"/>
          <w:sz w:val="20"/>
          <w:szCs w:val="20"/>
          <w:shd w:val="clear" w:color="auto" w:fill="FFFFFF"/>
          <w:lang w:val="en-GB"/>
        </w:rPr>
        <w:t xml:space="preserve"> capacity and facilities</w:t>
      </w:r>
      <w:r w:rsidR="00753118" w:rsidRPr="003679F7">
        <w:rPr>
          <w:rFonts w:ascii="Arial" w:eastAsia="Times New Roman" w:hAnsi="Arial" w:cs="Arial"/>
          <w:sz w:val="20"/>
          <w:szCs w:val="20"/>
          <w:shd w:val="clear" w:color="auto" w:fill="FFFFFF"/>
          <w:lang w:val="en-GB"/>
        </w:rPr>
        <w:t xml:space="preserve"> that will be based on the major agro-ecological zones of Ethiopia</w:t>
      </w:r>
      <w:r w:rsidR="00D15758" w:rsidRPr="003679F7">
        <w:rPr>
          <w:rFonts w:ascii="Arial" w:eastAsia="Times New Roman" w:hAnsi="Arial" w:cs="Arial"/>
          <w:sz w:val="20"/>
          <w:szCs w:val="20"/>
          <w:shd w:val="clear" w:color="auto" w:fill="FFFFFF"/>
          <w:lang w:val="en-GB"/>
        </w:rPr>
        <w:t>: the country’s first ever fertilizer blending factory open in June 2014 – prior to that</w:t>
      </w:r>
      <w:r w:rsidR="005F3AC1" w:rsidRPr="003679F7">
        <w:rPr>
          <w:rFonts w:ascii="Arial" w:eastAsia="Times New Roman" w:hAnsi="Arial" w:cs="Arial"/>
          <w:sz w:val="20"/>
          <w:szCs w:val="20"/>
          <w:shd w:val="clear" w:color="auto" w:fill="FFFFFF"/>
          <w:lang w:val="en-GB"/>
        </w:rPr>
        <w:t>,</w:t>
      </w:r>
      <w:r w:rsidR="00D15758" w:rsidRPr="003679F7">
        <w:rPr>
          <w:rFonts w:ascii="Arial" w:eastAsia="Times New Roman" w:hAnsi="Arial" w:cs="Arial"/>
          <w:sz w:val="20"/>
          <w:szCs w:val="20"/>
          <w:shd w:val="clear" w:color="auto" w:fill="FFFFFF"/>
          <w:lang w:val="en-GB"/>
        </w:rPr>
        <w:t xml:space="preserve"> Ethiopian farmers only had access to DAP and urea</w:t>
      </w:r>
      <w:r w:rsidR="00D15758" w:rsidRPr="003679F7">
        <w:rPr>
          <w:rStyle w:val="FootnoteReference"/>
          <w:rFonts w:ascii="Arial" w:eastAsia="Times New Roman" w:hAnsi="Arial" w:cs="Arial"/>
          <w:sz w:val="20"/>
          <w:szCs w:val="20"/>
          <w:shd w:val="clear" w:color="auto" w:fill="FFFFFF"/>
          <w:lang w:val="en-GB"/>
        </w:rPr>
        <w:footnoteReference w:id="5"/>
      </w:r>
      <w:r w:rsidR="00753118" w:rsidRPr="003679F7">
        <w:rPr>
          <w:rFonts w:ascii="Arial" w:eastAsia="Times New Roman" w:hAnsi="Arial" w:cs="Arial"/>
          <w:sz w:val="20"/>
          <w:szCs w:val="20"/>
          <w:shd w:val="clear" w:color="auto" w:fill="FFFFFF"/>
          <w:lang w:val="en-GB"/>
        </w:rPr>
        <w:t>.</w:t>
      </w:r>
    </w:p>
    <w:p w:rsidR="00A71156" w:rsidRPr="003679F7" w:rsidRDefault="00A71156"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Other institutions directly involved in agricultural sector improvement include the Ethiopia Institute for Agricultural Research (EIAR), the National Soil Te</w:t>
      </w:r>
      <w:r w:rsidR="00711DAB">
        <w:rPr>
          <w:rFonts w:ascii="Arial" w:eastAsia="Times New Roman" w:hAnsi="Arial" w:cs="Arial"/>
          <w:sz w:val="20"/>
          <w:szCs w:val="20"/>
          <w:shd w:val="clear" w:color="auto" w:fill="FFFFFF"/>
          <w:lang w:val="en-GB"/>
        </w:rPr>
        <w:t>sting Laboratory, and Universities’</w:t>
      </w:r>
      <w:r w:rsidRPr="003679F7">
        <w:rPr>
          <w:rFonts w:ascii="Arial" w:eastAsia="Times New Roman" w:hAnsi="Arial" w:cs="Arial"/>
          <w:sz w:val="20"/>
          <w:szCs w:val="20"/>
          <w:shd w:val="clear" w:color="auto" w:fill="FFFFFF"/>
          <w:lang w:val="en-GB"/>
        </w:rPr>
        <w:t xml:space="preserve"> agricultural departments including </w:t>
      </w:r>
      <w:proofErr w:type="spellStart"/>
      <w:r w:rsidRPr="003679F7">
        <w:rPr>
          <w:rFonts w:ascii="Arial" w:eastAsia="Times New Roman" w:hAnsi="Arial" w:cs="Arial"/>
          <w:sz w:val="20"/>
          <w:szCs w:val="20"/>
          <w:shd w:val="clear" w:color="auto" w:fill="FFFFFF"/>
          <w:lang w:val="en-GB"/>
        </w:rPr>
        <w:t>Ha</w:t>
      </w:r>
      <w:r w:rsidR="00A936A4" w:rsidRPr="003679F7">
        <w:rPr>
          <w:rFonts w:ascii="Arial" w:eastAsia="Times New Roman" w:hAnsi="Arial" w:cs="Arial"/>
          <w:sz w:val="20"/>
          <w:szCs w:val="20"/>
          <w:shd w:val="clear" w:color="auto" w:fill="FFFFFF"/>
          <w:lang w:val="en-GB"/>
        </w:rPr>
        <w:t>wasa</w:t>
      </w:r>
      <w:proofErr w:type="spellEnd"/>
      <w:r w:rsidRPr="003679F7">
        <w:rPr>
          <w:rFonts w:ascii="Arial" w:eastAsia="Times New Roman" w:hAnsi="Arial" w:cs="Arial"/>
          <w:sz w:val="20"/>
          <w:szCs w:val="20"/>
          <w:shd w:val="clear" w:color="auto" w:fill="FFFFFF"/>
          <w:lang w:val="en-GB"/>
        </w:rPr>
        <w:t xml:space="preserve"> University. Private sector participation in agriculture is only now gaining policy support, in most sectors.</w:t>
      </w:r>
    </w:p>
    <w:p w:rsidR="00035D81" w:rsidRPr="003679F7" w:rsidRDefault="00035D81"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Implementation of agricultural policy in Ethiop</w:t>
      </w:r>
      <w:r w:rsidR="00AB2256" w:rsidRPr="003679F7">
        <w:rPr>
          <w:rFonts w:ascii="Arial" w:eastAsia="Times New Roman" w:hAnsi="Arial" w:cs="Arial"/>
          <w:sz w:val="20"/>
          <w:szCs w:val="20"/>
          <w:shd w:val="clear" w:color="auto" w:fill="FFFFFF"/>
          <w:lang w:val="en-GB"/>
        </w:rPr>
        <w:t>ia</w:t>
      </w:r>
      <w:r w:rsidRPr="003679F7">
        <w:rPr>
          <w:rFonts w:ascii="Arial" w:eastAsia="Times New Roman" w:hAnsi="Arial" w:cs="Arial"/>
          <w:sz w:val="20"/>
          <w:szCs w:val="20"/>
          <w:shd w:val="clear" w:color="auto" w:fill="FFFFFF"/>
          <w:lang w:val="en-GB"/>
        </w:rPr>
        <w:t xml:space="preserve"> is also informed by the </w:t>
      </w:r>
      <w:r w:rsidR="0024611E" w:rsidRPr="003679F7">
        <w:rPr>
          <w:rFonts w:ascii="Arial" w:eastAsia="Times New Roman" w:hAnsi="Arial" w:cs="Arial"/>
          <w:sz w:val="20"/>
          <w:szCs w:val="20"/>
          <w:shd w:val="clear" w:color="auto" w:fill="FFFFFF"/>
          <w:lang w:val="en-GB"/>
        </w:rPr>
        <w:t>f</w:t>
      </w:r>
      <w:r w:rsidRPr="003679F7">
        <w:rPr>
          <w:rFonts w:ascii="Arial" w:eastAsia="Times New Roman" w:hAnsi="Arial" w:cs="Arial"/>
          <w:sz w:val="20"/>
          <w:szCs w:val="20"/>
          <w:shd w:val="clear" w:color="auto" w:fill="FFFFFF"/>
          <w:lang w:val="en-GB"/>
        </w:rPr>
        <w:t xml:space="preserve">ederal and state structure of the devolved system. Regional governments use the </w:t>
      </w:r>
      <w:proofErr w:type="spellStart"/>
      <w:r w:rsidRPr="003679F7">
        <w:rPr>
          <w:rFonts w:ascii="Arial" w:eastAsia="Times New Roman" w:hAnsi="Arial" w:cs="Arial"/>
          <w:sz w:val="20"/>
          <w:szCs w:val="20"/>
          <w:shd w:val="clear" w:color="auto" w:fill="FFFFFF"/>
          <w:lang w:val="en-GB"/>
        </w:rPr>
        <w:t>Woreda</w:t>
      </w:r>
      <w:proofErr w:type="spellEnd"/>
      <w:r w:rsidRPr="003679F7">
        <w:rPr>
          <w:rFonts w:ascii="Arial" w:eastAsia="Times New Roman" w:hAnsi="Arial" w:cs="Arial"/>
          <w:sz w:val="20"/>
          <w:szCs w:val="20"/>
          <w:shd w:val="clear" w:color="auto" w:fill="FFFFFF"/>
          <w:lang w:val="en-GB"/>
        </w:rPr>
        <w:t xml:space="preserve"> (ward level) as the unit of intervention for development programming in the country. Interventions are introduced to farmers at this level with the support of the national extension system that operates the Development Agent (DA) network (refer to </w:t>
      </w:r>
      <w:r w:rsidR="00033975" w:rsidRPr="003679F7">
        <w:rPr>
          <w:rFonts w:ascii="Arial" w:eastAsia="Times New Roman" w:hAnsi="Arial" w:cs="Arial"/>
          <w:sz w:val="20"/>
          <w:szCs w:val="20"/>
          <w:shd w:val="clear" w:color="auto" w:fill="FFFFFF"/>
          <w:lang w:val="en-GB"/>
        </w:rPr>
        <w:t>n</w:t>
      </w:r>
      <w:r w:rsidRPr="003679F7">
        <w:rPr>
          <w:rFonts w:ascii="Arial" w:eastAsia="Times New Roman" w:hAnsi="Arial" w:cs="Arial"/>
          <w:sz w:val="20"/>
          <w:szCs w:val="20"/>
          <w:shd w:val="clear" w:color="auto" w:fill="FFFFFF"/>
          <w:lang w:val="en-GB"/>
        </w:rPr>
        <w:t>ational extension structure below)</w:t>
      </w:r>
      <w:r w:rsidR="00033975" w:rsidRPr="003679F7">
        <w:rPr>
          <w:rFonts w:ascii="Arial" w:eastAsia="Times New Roman" w:hAnsi="Arial" w:cs="Arial"/>
          <w:sz w:val="20"/>
          <w:szCs w:val="20"/>
          <w:shd w:val="clear" w:color="auto" w:fill="FFFFFF"/>
          <w:lang w:val="en-GB"/>
        </w:rPr>
        <w:t>. A re</w:t>
      </w:r>
      <w:r w:rsidR="00ED47D3" w:rsidRPr="003679F7">
        <w:rPr>
          <w:rFonts w:ascii="Arial" w:eastAsia="Times New Roman" w:hAnsi="Arial" w:cs="Arial"/>
          <w:sz w:val="20"/>
          <w:szCs w:val="20"/>
          <w:shd w:val="clear" w:color="auto" w:fill="FFFFFF"/>
          <w:lang w:val="en-GB"/>
        </w:rPr>
        <w:t>c</w:t>
      </w:r>
      <w:r w:rsidR="00033975" w:rsidRPr="003679F7">
        <w:rPr>
          <w:rFonts w:ascii="Arial" w:eastAsia="Times New Roman" w:hAnsi="Arial" w:cs="Arial"/>
          <w:sz w:val="20"/>
          <w:szCs w:val="20"/>
          <w:shd w:val="clear" w:color="auto" w:fill="FFFFFF"/>
          <w:lang w:val="en-GB"/>
        </w:rPr>
        <w:t xml:space="preserve">ent IFPRI study concluded that </w:t>
      </w:r>
      <w:r w:rsidR="001927E8" w:rsidRPr="003679F7">
        <w:rPr>
          <w:rFonts w:ascii="Arial" w:eastAsia="Times New Roman" w:hAnsi="Arial" w:cs="Arial"/>
          <w:sz w:val="20"/>
          <w:szCs w:val="20"/>
          <w:shd w:val="clear" w:color="auto" w:fill="FFFFFF"/>
          <w:lang w:val="en-GB"/>
        </w:rPr>
        <w:t>the reach of the state was ‘extraordinary deep’</w:t>
      </w:r>
      <w:r w:rsidR="005F3AC1" w:rsidRPr="003679F7">
        <w:rPr>
          <w:rStyle w:val="FootnoteReference"/>
          <w:rFonts w:ascii="Arial" w:eastAsia="Times New Roman" w:hAnsi="Arial" w:cs="Arial"/>
          <w:sz w:val="20"/>
          <w:szCs w:val="20"/>
          <w:shd w:val="clear" w:color="auto" w:fill="FFFFFF"/>
          <w:lang w:val="en-GB"/>
        </w:rPr>
        <w:footnoteReference w:id="6"/>
      </w:r>
      <w:r w:rsidR="001927E8" w:rsidRPr="003679F7">
        <w:rPr>
          <w:rFonts w:ascii="Arial" w:eastAsia="Times New Roman" w:hAnsi="Arial" w:cs="Arial"/>
          <w:sz w:val="20"/>
          <w:szCs w:val="20"/>
          <w:shd w:val="clear" w:color="auto" w:fill="FFFFFF"/>
          <w:lang w:val="en-GB"/>
        </w:rPr>
        <w:t>.</w:t>
      </w:r>
    </w:p>
    <w:p w:rsidR="008A4D91" w:rsidRPr="003679F7" w:rsidRDefault="00C508CC" w:rsidP="00630719">
      <w:pPr>
        <w:pStyle w:val="NormalWeb"/>
        <w:spacing w:before="0" w:beforeAutospacing="0" w:after="0" w:afterAutospacing="0"/>
        <w:rPr>
          <w:rFonts w:ascii="Arial" w:hAnsi="Arial" w:cs="Arial"/>
          <w:b/>
          <w:sz w:val="20"/>
          <w:szCs w:val="20"/>
          <w:lang w:eastAsia="en-GB"/>
        </w:rPr>
      </w:pPr>
      <w:r w:rsidRPr="003679F7">
        <w:rPr>
          <w:rFonts w:ascii="Arial" w:hAnsi="Arial" w:cs="Arial"/>
          <w:b/>
          <w:color w:val="92D050"/>
          <w:sz w:val="20"/>
          <w:szCs w:val="20"/>
        </w:rPr>
        <w:t>The importance of B&amp;MGF priority crops</w:t>
      </w:r>
    </w:p>
    <w:p w:rsidR="001927E8" w:rsidRPr="003679F7" w:rsidRDefault="001927E8"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Of the top 10 agricultural commodities produced, by value, the top 2 are livestock products – milk and cattle meat, respectiv</w:t>
      </w:r>
      <w:r w:rsidR="00CF2619" w:rsidRPr="003679F7">
        <w:rPr>
          <w:rFonts w:ascii="Arial" w:eastAsia="Times New Roman" w:hAnsi="Arial" w:cs="Arial"/>
          <w:sz w:val="20"/>
          <w:szCs w:val="20"/>
          <w:shd w:val="clear" w:color="auto" w:fill="FFFFFF"/>
          <w:lang w:val="en-GB"/>
        </w:rPr>
        <w:t>ely. Of the remaining 7 crops, 4</w:t>
      </w:r>
      <w:r w:rsidRPr="003679F7">
        <w:rPr>
          <w:rFonts w:ascii="Arial" w:eastAsia="Times New Roman" w:hAnsi="Arial" w:cs="Arial"/>
          <w:sz w:val="20"/>
          <w:szCs w:val="20"/>
          <w:shd w:val="clear" w:color="auto" w:fill="FFFFFF"/>
          <w:lang w:val="en-GB"/>
        </w:rPr>
        <w:t xml:space="preserve"> are B</w:t>
      </w:r>
      <w:r w:rsidR="005F3AC1" w:rsidRPr="003679F7">
        <w:rPr>
          <w:rFonts w:ascii="Arial" w:eastAsia="Times New Roman" w:hAnsi="Arial" w:cs="Arial"/>
          <w:sz w:val="20"/>
          <w:szCs w:val="20"/>
          <w:shd w:val="clear" w:color="auto" w:fill="FFFFFF"/>
          <w:lang w:val="en-GB"/>
        </w:rPr>
        <w:t>&amp;</w:t>
      </w:r>
      <w:r w:rsidRPr="003679F7">
        <w:rPr>
          <w:rFonts w:ascii="Arial" w:eastAsia="Times New Roman" w:hAnsi="Arial" w:cs="Arial"/>
          <w:sz w:val="20"/>
          <w:szCs w:val="20"/>
          <w:shd w:val="clear" w:color="auto" w:fill="FFFFFF"/>
          <w:lang w:val="en-GB"/>
        </w:rPr>
        <w:t>MGF priority crops for Africa: maize (ranked 5th), sorghum (6)</w:t>
      </w:r>
      <w:r w:rsidR="00CF2619" w:rsidRPr="003679F7">
        <w:rPr>
          <w:rFonts w:ascii="Arial" w:eastAsia="Times New Roman" w:hAnsi="Arial" w:cs="Arial"/>
          <w:sz w:val="20"/>
          <w:szCs w:val="20"/>
          <w:shd w:val="clear" w:color="auto" w:fill="FFFFFF"/>
          <w:lang w:val="en-GB"/>
        </w:rPr>
        <w:t>, wheat (7)</w:t>
      </w:r>
      <w:r w:rsidRPr="003679F7">
        <w:rPr>
          <w:rFonts w:ascii="Arial" w:eastAsia="Times New Roman" w:hAnsi="Arial" w:cs="Arial"/>
          <w:sz w:val="20"/>
          <w:szCs w:val="20"/>
          <w:shd w:val="clear" w:color="auto" w:fill="FFFFFF"/>
          <w:lang w:val="en-GB"/>
        </w:rPr>
        <w:t xml:space="preserve"> and beans (1</w:t>
      </w:r>
      <w:r w:rsidR="007E7565">
        <w:rPr>
          <w:rFonts w:ascii="Arial" w:eastAsia="Times New Roman" w:hAnsi="Arial" w:cs="Arial"/>
          <w:sz w:val="20"/>
          <w:szCs w:val="20"/>
          <w:shd w:val="clear" w:color="auto" w:fill="FFFFFF"/>
          <w:lang w:val="en-GB"/>
        </w:rPr>
        <w:t xml:space="preserve">0). The cereal </w:t>
      </w:r>
      <w:proofErr w:type="spellStart"/>
      <w:r w:rsidR="007E7565">
        <w:rPr>
          <w:rFonts w:ascii="Arial" w:eastAsia="Times New Roman" w:hAnsi="Arial" w:cs="Arial"/>
          <w:sz w:val="20"/>
          <w:szCs w:val="20"/>
          <w:shd w:val="clear" w:color="auto" w:fill="FFFFFF"/>
          <w:lang w:val="en-GB"/>
        </w:rPr>
        <w:t>t</w:t>
      </w:r>
      <w:r w:rsidRPr="003679F7">
        <w:rPr>
          <w:rFonts w:ascii="Arial" w:eastAsia="Times New Roman" w:hAnsi="Arial" w:cs="Arial"/>
          <w:sz w:val="20"/>
          <w:szCs w:val="20"/>
          <w:shd w:val="clear" w:color="auto" w:fill="FFFFFF"/>
          <w:lang w:val="en-GB"/>
        </w:rPr>
        <w:t>eff</w:t>
      </w:r>
      <w:proofErr w:type="spellEnd"/>
      <w:r w:rsidRPr="003679F7">
        <w:rPr>
          <w:rFonts w:ascii="Arial" w:eastAsia="Times New Roman" w:hAnsi="Arial" w:cs="Arial"/>
          <w:sz w:val="20"/>
          <w:szCs w:val="20"/>
          <w:shd w:val="clear" w:color="auto" w:fill="FFFFFF"/>
          <w:lang w:val="en-GB"/>
        </w:rPr>
        <w:t>, ranked third by value, is unique to Ethiopia. Ethiopia has the largest ruminant livestock population in Africa, offering the potential for large amounts of organic matter in the form of manure.</w:t>
      </w:r>
    </w:p>
    <w:p w:rsidR="007E7565" w:rsidRDefault="007E7565">
      <w:pPr>
        <w:rPr>
          <w:rFonts w:ascii="Arial" w:eastAsia="Times New Roman" w:hAnsi="Arial" w:cs="Arial"/>
          <w:b/>
          <w:sz w:val="20"/>
          <w:szCs w:val="20"/>
          <w:lang w:eastAsia="en-GB"/>
        </w:rPr>
      </w:pPr>
      <w:r>
        <w:rPr>
          <w:rFonts w:ascii="Arial" w:hAnsi="Arial" w:cs="Arial"/>
          <w:b/>
          <w:sz w:val="20"/>
          <w:szCs w:val="20"/>
          <w:lang w:eastAsia="en-GB"/>
        </w:rPr>
        <w:br w:type="page"/>
      </w:r>
    </w:p>
    <w:p w:rsidR="008A4D91" w:rsidRPr="003679F7" w:rsidRDefault="008A4D91" w:rsidP="00630719">
      <w:pPr>
        <w:pStyle w:val="NormalWeb"/>
        <w:spacing w:before="0" w:beforeAutospacing="0" w:after="120" w:afterAutospacing="0"/>
        <w:rPr>
          <w:rFonts w:ascii="Arial" w:hAnsi="Arial" w:cs="Arial"/>
          <w:b/>
          <w:sz w:val="20"/>
          <w:szCs w:val="20"/>
          <w:lang w:eastAsia="en-GB"/>
        </w:rPr>
      </w:pPr>
      <w:r w:rsidRPr="003679F7">
        <w:rPr>
          <w:rFonts w:ascii="Arial" w:hAnsi="Arial" w:cs="Arial"/>
          <w:b/>
          <w:sz w:val="20"/>
          <w:szCs w:val="20"/>
          <w:lang w:eastAsia="en-GB"/>
        </w:rPr>
        <w:lastRenderedPageBreak/>
        <w:t xml:space="preserve">Table 1: Top 10 agricultural commodities by value, </w:t>
      </w:r>
      <w:r w:rsidR="00703506">
        <w:rPr>
          <w:rFonts w:ascii="Arial" w:hAnsi="Arial" w:cs="Arial"/>
          <w:b/>
          <w:sz w:val="20"/>
          <w:szCs w:val="20"/>
          <w:lang w:eastAsia="en-GB"/>
        </w:rPr>
        <w:t>Ethiopia</w:t>
      </w:r>
      <w:r w:rsidRPr="003679F7">
        <w:rPr>
          <w:rFonts w:ascii="Arial" w:hAnsi="Arial" w:cs="Arial"/>
          <w:b/>
          <w:sz w:val="20"/>
          <w:szCs w:val="20"/>
          <w:lang w:eastAsia="en-GB"/>
        </w:rPr>
        <w:t>, 2012</w:t>
      </w:r>
      <w:r w:rsidRPr="003679F7">
        <w:rPr>
          <w:rStyle w:val="FootnoteReference"/>
          <w:rFonts w:ascii="Arial" w:hAnsi="Arial" w:cs="Arial"/>
          <w:b/>
          <w:bCs/>
          <w:sz w:val="20"/>
          <w:szCs w:val="20"/>
        </w:rPr>
        <w:footnoteReference w:id="7"/>
      </w:r>
    </w:p>
    <w:tbl>
      <w:tblPr>
        <w:tblW w:w="6245" w:type="dxa"/>
        <w:tblInd w:w="7" w:type="dxa"/>
        <w:tblBorders>
          <w:top w:val="single" w:sz="12" w:space="0" w:color="16A78A"/>
          <w:left w:val="single" w:sz="12" w:space="0" w:color="16A78A"/>
          <w:bottom w:val="single" w:sz="12" w:space="0" w:color="16A78A"/>
          <w:right w:val="single" w:sz="12" w:space="0" w:color="16A78A"/>
        </w:tblBorders>
        <w:shd w:val="clear" w:color="auto" w:fill="FFFFFF"/>
        <w:tblLayout w:type="fixed"/>
        <w:tblCellMar>
          <w:left w:w="0" w:type="dxa"/>
          <w:right w:w="0" w:type="dxa"/>
        </w:tblCellMar>
        <w:tblLook w:val="04A0" w:firstRow="1" w:lastRow="0" w:firstColumn="1" w:lastColumn="0" w:noHBand="0" w:noVBand="1"/>
      </w:tblPr>
      <w:tblGrid>
        <w:gridCol w:w="575"/>
        <w:gridCol w:w="4111"/>
        <w:gridCol w:w="1559"/>
      </w:tblGrid>
      <w:tr w:rsidR="008A4D91" w:rsidRPr="003679F7" w:rsidTr="00103606">
        <w:trPr>
          <w:trHeight w:val="420"/>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b/>
                <w:bCs/>
                <w:sz w:val="20"/>
                <w:szCs w:val="20"/>
                <w:lang w:val="en-GB"/>
              </w:rPr>
            </w:pPr>
            <w:r w:rsidRPr="003679F7">
              <w:rPr>
                <w:rFonts w:ascii="Arial" w:hAnsi="Arial" w:cs="Arial"/>
                <w:b/>
                <w:bCs/>
                <w:sz w:val="20"/>
                <w:szCs w:val="20"/>
                <w:lang w:val="en-GB"/>
              </w:rPr>
              <w:t>Rank</w:t>
            </w:r>
          </w:p>
        </w:tc>
        <w:tc>
          <w:tcPr>
            <w:tcW w:w="4111"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8A4D91" w:rsidRPr="003679F7" w:rsidRDefault="008A4D91" w:rsidP="007E7565">
            <w:pPr>
              <w:rPr>
                <w:rFonts w:ascii="Arial" w:hAnsi="Arial" w:cs="Arial"/>
                <w:b/>
                <w:sz w:val="20"/>
                <w:szCs w:val="20"/>
                <w:lang w:val="en-GB"/>
              </w:rPr>
            </w:pPr>
            <w:r w:rsidRPr="003679F7">
              <w:rPr>
                <w:rFonts w:ascii="Arial" w:hAnsi="Arial" w:cs="Arial"/>
                <w:b/>
                <w:sz w:val="20"/>
                <w:szCs w:val="20"/>
                <w:lang w:val="en-GB"/>
              </w:rPr>
              <w:t>Crop</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8A4D91" w:rsidRPr="003679F7" w:rsidRDefault="008A4D91" w:rsidP="007E7565">
            <w:pPr>
              <w:ind w:right="57"/>
              <w:rPr>
                <w:rFonts w:ascii="Arial" w:hAnsi="Arial" w:cs="Arial"/>
                <w:b/>
                <w:sz w:val="20"/>
                <w:szCs w:val="20"/>
                <w:lang w:val="en-GB"/>
              </w:rPr>
            </w:pPr>
            <w:r w:rsidRPr="003679F7">
              <w:rPr>
                <w:rFonts w:ascii="Arial" w:hAnsi="Arial" w:cs="Arial"/>
                <w:b/>
                <w:sz w:val="20"/>
                <w:szCs w:val="20"/>
                <w:lang w:val="en-GB"/>
              </w:rPr>
              <w:t>International $ millions</w:t>
            </w:r>
          </w:p>
        </w:tc>
      </w:tr>
      <w:tr w:rsidR="008A4D91" w:rsidRPr="003679F7" w:rsidTr="00103606">
        <w:trPr>
          <w:trHeight w:val="420"/>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b/>
                <w:bCs/>
                <w:sz w:val="20"/>
                <w:szCs w:val="20"/>
              </w:rPr>
            </w:pPr>
            <w:r w:rsidRPr="003679F7">
              <w:rPr>
                <w:rFonts w:ascii="Arial" w:hAnsi="Arial" w:cs="Arial"/>
                <w:b/>
                <w:bCs/>
                <w:sz w:val="20"/>
                <w:szCs w:val="20"/>
              </w:rPr>
              <w:t>1</w:t>
            </w:r>
          </w:p>
        </w:tc>
        <w:tc>
          <w:tcPr>
            <w:tcW w:w="4111"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8A4D91" w:rsidRPr="003679F7" w:rsidRDefault="008A4D91" w:rsidP="007E7565">
            <w:pPr>
              <w:rPr>
                <w:rFonts w:ascii="Arial" w:hAnsi="Arial" w:cs="Arial"/>
                <w:sz w:val="20"/>
                <w:szCs w:val="20"/>
              </w:rPr>
            </w:pPr>
            <w:r w:rsidRPr="003679F7">
              <w:rPr>
                <w:rFonts w:ascii="Arial" w:hAnsi="Arial" w:cs="Arial"/>
                <w:sz w:val="20"/>
                <w:szCs w:val="20"/>
              </w:rPr>
              <w:t>Milk, whole fresh cow</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8A4D91" w:rsidRPr="003679F7" w:rsidRDefault="008A4D91" w:rsidP="007E7565">
            <w:pPr>
              <w:rPr>
                <w:rFonts w:ascii="Arial" w:hAnsi="Arial" w:cs="Arial"/>
                <w:sz w:val="20"/>
                <w:szCs w:val="20"/>
              </w:rPr>
            </w:pPr>
            <w:r w:rsidRPr="003679F7">
              <w:rPr>
                <w:rFonts w:ascii="Arial" w:hAnsi="Arial" w:cs="Arial"/>
                <w:sz w:val="20"/>
                <w:szCs w:val="20"/>
              </w:rPr>
              <w:t>1187</w:t>
            </w:r>
          </w:p>
        </w:tc>
      </w:tr>
      <w:tr w:rsidR="008A4D91" w:rsidRPr="003679F7" w:rsidTr="00103606">
        <w:trPr>
          <w:trHeight w:val="420"/>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b/>
                <w:bCs/>
                <w:sz w:val="20"/>
                <w:szCs w:val="20"/>
              </w:rPr>
            </w:pPr>
            <w:r w:rsidRPr="003679F7">
              <w:rPr>
                <w:rFonts w:ascii="Arial" w:hAnsi="Arial" w:cs="Arial"/>
                <w:b/>
                <w:bCs/>
                <w:sz w:val="20"/>
                <w:szCs w:val="20"/>
              </w:rPr>
              <w:t>2</w:t>
            </w:r>
          </w:p>
        </w:tc>
        <w:tc>
          <w:tcPr>
            <w:tcW w:w="4111"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sz w:val="20"/>
                <w:szCs w:val="20"/>
              </w:rPr>
            </w:pPr>
            <w:r w:rsidRPr="003679F7">
              <w:rPr>
                <w:rFonts w:ascii="Arial" w:hAnsi="Arial" w:cs="Arial"/>
                <w:sz w:val="20"/>
                <w:szCs w:val="20"/>
              </w:rPr>
              <w:t>Meat indigenous, cattle</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8A4D91" w:rsidRPr="003679F7" w:rsidRDefault="008A4D91" w:rsidP="007E7565">
            <w:pPr>
              <w:rPr>
                <w:rFonts w:ascii="Arial" w:hAnsi="Arial" w:cs="Arial"/>
                <w:sz w:val="20"/>
                <w:szCs w:val="20"/>
              </w:rPr>
            </w:pPr>
            <w:r w:rsidRPr="003679F7">
              <w:rPr>
                <w:rFonts w:ascii="Arial" w:hAnsi="Arial" w:cs="Arial"/>
                <w:sz w:val="20"/>
                <w:szCs w:val="20"/>
              </w:rPr>
              <w:t>99</w:t>
            </w:r>
            <w:r w:rsidR="00CF2619" w:rsidRPr="003679F7">
              <w:rPr>
                <w:rFonts w:ascii="Arial" w:hAnsi="Arial" w:cs="Arial"/>
                <w:sz w:val="20"/>
                <w:szCs w:val="20"/>
              </w:rPr>
              <w:t>8</w:t>
            </w:r>
          </w:p>
        </w:tc>
      </w:tr>
      <w:tr w:rsidR="008A4D91" w:rsidRPr="003679F7" w:rsidTr="00103606">
        <w:trPr>
          <w:trHeight w:val="420"/>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b/>
                <w:bCs/>
                <w:sz w:val="20"/>
                <w:szCs w:val="20"/>
              </w:rPr>
            </w:pPr>
            <w:r w:rsidRPr="003679F7">
              <w:rPr>
                <w:rFonts w:ascii="Arial" w:hAnsi="Arial" w:cs="Arial"/>
                <w:b/>
                <w:bCs/>
                <w:sz w:val="20"/>
                <w:szCs w:val="20"/>
              </w:rPr>
              <w:t>3</w:t>
            </w:r>
          </w:p>
        </w:tc>
        <w:tc>
          <w:tcPr>
            <w:tcW w:w="4111"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sz w:val="20"/>
                <w:szCs w:val="20"/>
              </w:rPr>
            </w:pPr>
            <w:r w:rsidRPr="003679F7">
              <w:rPr>
                <w:rFonts w:ascii="Arial" w:hAnsi="Arial" w:cs="Arial"/>
                <w:sz w:val="20"/>
                <w:szCs w:val="20"/>
              </w:rPr>
              <w:t xml:space="preserve">Cereals, </w:t>
            </w:r>
            <w:r w:rsidR="00CF2619" w:rsidRPr="003679F7">
              <w:rPr>
                <w:rFonts w:ascii="Arial" w:hAnsi="Arial" w:cs="Arial"/>
                <w:sz w:val="20"/>
                <w:szCs w:val="20"/>
              </w:rPr>
              <w:t>not elsewhere specified</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8A4D91" w:rsidRPr="003679F7" w:rsidRDefault="00CF2619" w:rsidP="007E7565">
            <w:pPr>
              <w:rPr>
                <w:rFonts w:ascii="Arial" w:hAnsi="Arial" w:cs="Arial"/>
                <w:sz w:val="20"/>
                <w:szCs w:val="20"/>
              </w:rPr>
            </w:pPr>
            <w:r w:rsidRPr="003679F7">
              <w:rPr>
                <w:rFonts w:ascii="Arial" w:hAnsi="Arial" w:cs="Arial"/>
                <w:sz w:val="20"/>
                <w:szCs w:val="20"/>
              </w:rPr>
              <w:t>898</w:t>
            </w:r>
          </w:p>
        </w:tc>
      </w:tr>
      <w:tr w:rsidR="008A4D91" w:rsidRPr="003679F7" w:rsidTr="00103606">
        <w:trPr>
          <w:trHeight w:val="420"/>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b/>
                <w:bCs/>
                <w:sz w:val="20"/>
                <w:szCs w:val="20"/>
              </w:rPr>
            </w:pPr>
            <w:r w:rsidRPr="003679F7">
              <w:rPr>
                <w:rFonts w:ascii="Arial" w:hAnsi="Arial" w:cs="Arial"/>
                <w:b/>
                <w:bCs/>
                <w:sz w:val="20"/>
                <w:szCs w:val="20"/>
              </w:rPr>
              <w:t>4</w:t>
            </w:r>
          </w:p>
        </w:tc>
        <w:tc>
          <w:tcPr>
            <w:tcW w:w="4111"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sz w:val="20"/>
                <w:szCs w:val="20"/>
              </w:rPr>
            </w:pPr>
            <w:r w:rsidRPr="003679F7">
              <w:rPr>
                <w:rFonts w:ascii="Arial" w:hAnsi="Arial" w:cs="Arial"/>
                <w:sz w:val="20"/>
                <w:szCs w:val="20"/>
              </w:rPr>
              <w:t xml:space="preserve">Roots and tubers, </w:t>
            </w:r>
            <w:r w:rsidR="00CF2619" w:rsidRPr="003679F7">
              <w:rPr>
                <w:rFonts w:ascii="Arial" w:hAnsi="Arial" w:cs="Arial"/>
                <w:sz w:val="20"/>
                <w:szCs w:val="20"/>
              </w:rPr>
              <w:t>not elsewhere specified</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8A4D91" w:rsidRPr="003679F7" w:rsidRDefault="008A4D91" w:rsidP="007E7565">
            <w:pPr>
              <w:rPr>
                <w:rFonts w:ascii="Arial" w:hAnsi="Arial" w:cs="Arial"/>
                <w:sz w:val="20"/>
                <w:szCs w:val="20"/>
              </w:rPr>
            </w:pPr>
            <w:r w:rsidRPr="003679F7">
              <w:rPr>
                <w:rFonts w:ascii="Arial" w:hAnsi="Arial" w:cs="Arial"/>
                <w:sz w:val="20"/>
                <w:szCs w:val="20"/>
              </w:rPr>
              <w:t>889</w:t>
            </w:r>
          </w:p>
        </w:tc>
      </w:tr>
      <w:tr w:rsidR="008A4D91" w:rsidRPr="003679F7" w:rsidTr="00103606">
        <w:trPr>
          <w:trHeight w:val="420"/>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b/>
                <w:bCs/>
                <w:sz w:val="20"/>
                <w:szCs w:val="20"/>
              </w:rPr>
            </w:pPr>
            <w:r w:rsidRPr="003679F7">
              <w:rPr>
                <w:rFonts w:ascii="Arial" w:hAnsi="Arial" w:cs="Arial"/>
                <w:b/>
                <w:bCs/>
                <w:sz w:val="20"/>
                <w:szCs w:val="20"/>
              </w:rPr>
              <w:t>5</w:t>
            </w:r>
          </w:p>
        </w:tc>
        <w:tc>
          <w:tcPr>
            <w:tcW w:w="4111"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b/>
                <w:sz w:val="20"/>
                <w:szCs w:val="20"/>
              </w:rPr>
            </w:pPr>
            <w:r w:rsidRPr="003679F7">
              <w:rPr>
                <w:rFonts w:ascii="Arial" w:hAnsi="Arial" w:cs="Arial"/>
                <w:b/>
                <w:sz w:val="20"/>
                <w:szCs w:val="20"/>
              </w:rPr>
              <w:t>Maize</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8A4D91" w:rsidRPr="003679F7" w:rsidRDefault="008A4D91" w:rsidP="007E7565">
            <w:pPr>
              <w:rPr>
                <w:rFonts w:ascii="Arial" w:hAnsi="Arial" w:cs="Arial"/>
                <w:sz w:val="20"/>
                <w:szCs w:val="20"/>
              </w:rPr>
            </w:pPr>
            <w:r w:rsidRPr="003679F7">
              <w:rPr>
                <w:rFonts w:ascii="Arial" w:hAnsi="Arial" w:cs="Arial"/>
                <w:sz w:val="20"/>
                <w:szCs w:val="20"/>
              </w:rPr>
              <w:t>780</w:t>
            </w:r>
          </w:p>
        </w:tc>
      </w:tr>
      <w:tr w:rsidR="008A4D91" w:rsidRPr="003679F7" w:rsidTr="00103606">
        <w:trPr>
          <w:trHeight w:val="420"/>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b/>
                <w:bCs/>
                <w:sz w:val="20"/>
                <w:szCs w:val="20"/>
              </w:rPr>
            </w:pPr>
            <w:r w:rsidRPr="003679F7">
              <w:rPr>
                <w:rFonts w:ascii="Arial" w:hAnsi="Arial" w:cs="Arial"/>
                <w:b/>
                <w:bCs/>
                <w:sz w:val="20"/>
                <w:szCs w:val="20"/>
              </w:rPr>
              <w:t>6</w:t>
            </w:r>
          </w:p>
        </w:tc>
        <w:tc>
          <w:tcPr>
            <w:tcW w:w="4111"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b/>
                <w:sz w:val="20"/>
                <w:szCs w:val="20"/>
              </w:rPr>
            </w:pPr>
            <w:r w:rsidRPr="003679F7">
              <w:rPr>
                <w:rFonts w:ascii="Arial" w:hAnsi="Arial" w:cs="Arial"/>
                <w:b/>
                <w:sz w:val="20"/>
                <w:szCs w:val="20"/>
              </w:rPr>
              <w:t>Sorghum</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8A4D91" w:rsidRPr="003679F7" w:rsidRDefault="008A4D91" w:rsidP="007E7565">
            <w:pPr>
              <w:rPr>
                <w:rFonts w:ascii="Arial" w:hAnsi="Arial" w:cs="Arial"/>
                <w:sz w:val="20"/>
                <w:szCs w:val="20"/>
              </w:rPr>
            </w:pPr>
            <w:r w:rsidRPr="003679F7">
              <w:rPr>
                <w:rFonts w:ascii="Arial" w:hAnsi="Arial" w:cs="Arial"/>
                <w:sz w:val="20"/>
                <w:szCs w:val="20"/>
              </w:rPr>
              <w:t>549</w:t>
            </w:r>
          </w:p>
        </w:tc>
      </w:tr>
      <w:tr w:rsidR="008A4D91" w:rsidRPr="003679F7" w:rsidTr="00103606">
        <w:trPr>
          <w:trHeight w:val="420"/>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b/>
                <w:bCs/>
                <w:sz w:val="20"/>
                <w:szCs w:val="20"/>
              </w:rPr>
            </w:pPr>
            <w:r w:rsidRPr="003679F7">
              <w:rPr>
                <w:rFonts w:ascii="Arial" w:hAnsi="Arial" w:cs="Arial"/>
                <w:b/>
                <w:bCs/>
                <w:sz w:val="20"/>
                <w:szCs w:val="20"/>
              </w:rPr>
              <w:t>7</w:t>
            </w:r>
          </w:p>
        </w:tc>
        <w:tc>
          <w:tcPr>
            <w:tcW w:w="4111"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b/>
                <w:sz w:val="20"/>
                <w:szCs w:val="20"/>
              </w:rPr>
            </w:pPr>
            <w:r w:rsidRPr="003679F7">
              <w:rPr>
                <w:rFonts w:ascii="Arial" w:hAnsi="Arial" w:cs="Arial"/>
                <w:b/>
                <w:sz w:val="20"/>
                <w:szCs w:val="20"/>
              </w:rPr>
              <w:t>Wheat</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8A4D91" w:rsidRPr="003679F7" w:rsidRDefault="00CF2619" w:rsidP="007E7565">
            <w:pPr>
              <w:rPr>
                <w:rFonts w:ascii="Arial" w:hAnsi="Arial" w:cs="Arial"/>
                <w:sz w:val="20"/>
                <w:szCs w:val="20"/>
              </w:rPr>
            </w:pPr>
            <w:r w:rsidRPr="003679F7">
              <w:rPr>
                <w:rFonts w:ascii="Arial" w:hAnsi="Arial" w:cs="Arial"/>
                <w:sz w:val="20"/>
                <w:szCs w:val="20"/>
              </w:rPr>
              <w:t>524</w:t>
            </w:r>
          </w:p>
        </w:tc>
      </w:tr>
      <w:tr w:rsidR="008A4D91" w:rsidRPr="003679F7" w:rsidTr="00103606">
        <w:trPr>
          <w:trHeight w:val="420"/>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b/>
                <w:bCs/>
                <w:sz w:val="20"/>
                <w:szCs w:val="20"/>
              </w:rPr>
            </w:pPr>
            <w:r w:rsidRPr="003679F7">
              <w:rPr>
                <w:rFonts w:ascii="Arial" w:hAnsi="Arial" w:cs="Arial"/>
                <w:b/>
                <w:bCs/>
                <w:sz w:val="20"/>
                <w:szCs w:val="20"/>
              </w:rPr>
              <w:t>8</w:t>
            </w:r>
          </w:p>
        </w:tc>
        <w:tc>
          <w:tcPr>
            <w:tcW w:w="4111"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sz w:val="20"/>
                <w:szCs w:val="20"/>
              </w:rPr>
            </w:pPr>
            <w:r w:rsidRPr="003679F7">
              <w:rPr>
                <w:rFonts w:ascii="Arial" w:hAnsi="Arial" w:cs="Arial"/>
                <w:sz w:val="20"/>
                <w:szCs w:val="20"/>
              </w:rPr>
              <w:t>Broad beans, horse beans, dry</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8A4D91" w:rsidRPr="003679F7" w:rsidRDefault="008A4D91" w:rsidP="007E7565">
            <w:pPr>
              <w:rPr>
                <w:rFonts w:ascii="Arial" w:hAnsi="Arial" w:cs="Arial"/>
                <w:sz w:val="20"/>
                <w:szCs w:val="20"/>
              </w:rPr>
            </w:pPr>
            <w:r w:rsidRPr="003679F7">
              <w:rPr>
                <w:rFonts w:ascii="Arial" w:hAnsi="Arial" w:cs="Arial"/>
                <w:sz w:val="20"/>
                <w:szCs w:val="20"/>
              </w:rPr>
              <w:t>319</w:t>
            </w:r>
          </w:p>
        </w:tc>
      </w:tr>
      <w:tr w:rsidR="008A4D91" w:rsidRPr="003679F7" w:rsidTr="00103606">
        <w:trPr>
          <w:trHeight w:val="420"/>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b/>
                <w:bCs/>
                <w:sz w:val="20"/>
                <w:szCs w:val="20"/>
              </w:rPr>
            </w:pPr>
            <w:r w:rsidRPr="003679F7">
              <w:rPr>
                <w:rFonts w:ascii="Arial" w:hAnsi="Arial" w:cs="Arial"/>
                <w:b/>
                <w:bCs/>
                <w:sz w:val="20"/>
                <w:szCs w:val="20"/>
              </w:rPr>
              <w:t>9</w:t>
            </w:r>
          </w:p>
        </w:tc>
        <w:tc>
          <w:tcPr>
            <w:tcW w:w="4111"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sz w:val="20"/>
                <w:szCs w:val="20"/>
              </w:rPr>
            </w:pPr>
            <w:r w:rsidRPr="003679F7">
              <w:rPr>
                <w:rFonts w:ascii="Arial" w:hAnsi="Arial" w:cs="Arial"/>
                <w:sz w:val="20"/>
                <w:szCs w:val="20"/>
              </w:rPr>
              <w:t>Coffee, green</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8A4D91" w:rsidRPr="003679F7" w:rsidRDefault="008A4D91" w:rsidP="007E7565">
            <w:pPr>
              <w:rPr>
                <w:rFonts w:ascii="Arial" w:hAnsi="Arial" w:cs="Arial"/>
                <w:sz w:val="20"/>
                <w:szCs w:val="20"/>
              </w:rPr>
            </w:pPr>
            <w:r w:rsidRPr="003679F7">
              <w:rPr>
                <w:rFonts w:ascii="Arial" w:hAnsi="Arial" w:cs="Arial"/>
                <w:sz w:val="20"/>
                <w:szCs w:val="20"/>
              </w:rPr>
              <w:t>296</w:t>
            </w:r>
          </w:p>
        </w:tc>
      </w:tr>
      <w:tr w:rsidR="008A4D91" w:rsidRPr="003679F7" w:rsidTr="00103606">
        <w:trPr>
          <w:trHeight w:val="420"/>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b/>
                <w:bCs/>
                <w:sz w:val="20"/>
                <w:szCs w:val="20"/>
              </w:rPr>
            </w:pPr>
            <w:r w:rsidRPr="003679F7">
              <w:rPr>
                <w:rFonts w:ascii="Arial" w:hAnsi="Arial" w:cs="Arial"/>
                <w:b/>
                <w:bCs/>
                <w:sz w:val="20"/>
                <w:szCs w:val="20"/>
              </w:rPr>
              <w:t>10</w:t>
            </w:r>
          </w:p>
        </w:tc>
        <w:tc>
          <w:tcPr>
            <w:tcW w:w="4111"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8A4D91" w:rsidRPr="003679F7" w:rsidRDefault="008A4D91" w:rsidP="007E7565">
            <w:pPr>
              <w:rPr>
                <w:rFonts w:ascii="Arial" w:hAnsi="Arial" w:cs="Arial"/>
                <w:b/>
                <w:sz w:val="20"/>
                <w:szCs w:val="20"/>
              </w:rPr>
            </w:pPr>
            <w:r w:rsidRPr="003679F7">
              <w:rPr>
                <w:rFonts w:ascii="Arial" w:hAnsi="Arial" w:cs="Arial"/>
                <w:b/>
                <w:sz w:val="20"/>
                <w:szCs w:val="20"/>
              </w:rPr>
              <w:t>Beans, dry</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8A4D91" w:rsidRPr="003679F7" w:rsidRDefault="008A4D91" w:rsidP="007E7565">
            <w:pPr>
              <w:rPr>
                <w:rFonts w:ascii="Arial" w:hAnsi="Arial" w:cs="Arial"/>
                <w:sz w:val="20"/>
                <w:szCs w:val="20"/>
              </w:rPr>
            </w:pPr>
            <w:r w:rsidRPr="003679F7">
              <w:rPr>
                <w:rFonts w:ascii="Arial" w:hAnsi="Arial" w:cs="Arial"/>
                <w:sz w:val="20"/>
                <w:szCs w:val="20"/>
              </w:rPr>
              <w:t>267</w:t>
            </w:r>
          </w:p>
        </w:tc>
      </w:tr>
    </w:tbl>
    <w:p w:rsidR="00C508CC" w:rsidRPr="003679F7" w:rsidRDefault="00F4511E" w:rsidP="00630719">
      <w:pPr>
        <w:spacing w:before="120"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Significant</w:t>
      </w:r>
      <w:r w:rsidR="00AB2256" w:rsidRPr="003679F7">
        <w:rPr>
          <w:rFonts w:ascii="Arial" w:eastAsia="Times New Roman" w:hAnsi="Arial" w:cs="Arial"/>
          <w:sz w:val="20"/>
          <w:szCs w:val="20"/>
          <w:shd w:val="clear" w:color="auto" w:fill="FFFFFF"/>
          <w:lang w:val="en-GB"/>
        </w:rPr>
        <w:t xml:space="preserve"> effort</w:t>
      </w:r>
      <w:r w:rsidRPr="003679F7">
        <w:rPr>
          <w:rFonts w:ascii="Arial" w:eastAsia="Times New Roman" w:hAnsi="Arial" w:cs="Arial"/>
          <w:sz w:val="20"/>
          <w:szCs w:val="20"/>
          <w:shd w:val="clear" w:color="auto" w:fill="FFFFFF"/>
          <w:lang w:val="en-GB"/>
        </w:rPr>
        <w:t>s</w:t>
      </w:r>
      <w:r w:rsidR="00AB2256" w:rsidRPr="003679F7">
        <w:rPr>
          <w:rFonts w:ascii="Arial" w:eastAsia="Times New Roman" w:hAnsi="Arial" w:cs="Arial"/>
          <w:sz w:val="20"/>
          <w:szCs w:val="20"/>
          <w:shd w:val="clear" w:color="auto" w:fill="FFFFFF"/>
          <w:lang w:val="en-GB"/>
        </w:rPr>
        <w:t xml:space="preserve"> have in the recent past been directed at developing and strengthen</w:t>
      </w:r>
      <w:r w:rsidR="00036F65" w:rsidRPr="003679F7">
        <w:rPr>
          <w:rFonts w:ascii="Arial" w:eastAsia="Times New Roman" w:hAnsi="Arial" w:cs="Arial"/>
          <w:sz w:val="20"/>
          <w:szCs w:val="20"/>
          <w:shd w:val="clear" w:color="auto" w:fill="FFFFFF"/>
          <w:lang w:val="en-GB"/>
        </w:rPr>
        <w:t>ing</w:t>
      </w:r>
      <w:r w:rsidR="00AB2256" w:rsidRPr="003679F7">
        <w:rPr>
          <w:rFonts w:ascii="Arial" w:eastAsia="Times New Roman" w:hAnsi="Arial" w:cs="Arial"/>
          <w:sz w:val="20"/>
          <w:szCs w:val="20"/>
          <w:shd w:val="clear" w:color="auto" w:fill="FFFFFF"/>
          <w:lang w:val="en-GB"/>
        </w:rPr>
        <w:t xml:space="preserve"> pulse crop production with t</w:t>
      </w:r>
      <w:r w:rsidR="00CF2619" w:rsidRPr="003679F7">
        <w:rPr>
          <w:rFonts w:ascii="Arial" w:eastAsia="Times New Roman" w:hAnsi="Arial" w:cs="Arial"/>
          <w:sz w:val="20"/>
          <w:szCs w:val="20"/>
          <w:shd w:val="clear" w:color="auto" w:fill="FFFFFF"/>
          <w:lang w:val="en-GB"/>
        </w:rPr>
        <w:t xml:space="preserve">he use of such technologies as </w:t>
      </w:r>
      <w:proofErr w:type="spellStart"/>
      <w:r w:rsidR="00CF2619" w:rsidRPr="003679F7">
        <w:rPr>
          <w:rFonts w:ascii="Arial" w:eastAsia="Times New Roman" w:hAnsi="Arial" w:cs="Arial"/>
          <w:sz w:val="20"/>
          <w:szCs w:val="20"/>
          <w:shd w:val="clear" w:color="auto" w:fill="FFFFFF"/>
          <w:lang w:val="en-GB"/>
        </w:rPr>
        <w:t>r</w:t>
      </w:r>
      <w:r w:rsidR="00AB2256" w:rsidRPr="003679F7">
        <w:rPr>
          <w:rFonts w:ascii="Arial" w:eastAsia="Times New Roman" w:hAnsi="Arial" w:cs="Arial"/>
          <w:sz w:val="20"/>
          <w:szCs w:val="20"/>
          <w:shd w:val="clear" w:color="auto" w:fill="FFFFFF"/>
          <w:lang w:val="en-GB"/>
        </w:rPr>
        <w:t>hizobia</w:t>
      </w:r>
      <w:r w:rsidR="00CF2619" w:rsidRPr="003679F7">
        <w:rPr>
          <w:rFonts w:ascii="Arial" w:eastAsia="Times New Roman" w:hAnsi="Arial" w:cs="Arial"/>
          <w:sz w:val="20"/>
          <w:szCs w:val="20"/>
          <w:shd w:val="clear" w:color="auto" w:fill="FFFFFF"/>
          <w:lang w:val="en-GB"/>
        </w:rPr>
        <w:t>l</w:t>
      </w:r>
      <w:proofErr w:type="spellEnd"/>
      <w:r w:rsidR="00AB2256" w:rsidRPr="003679F7">
        <w:rPr>
          <w:rFonts w:ascii="Arial" w:eastAsia="Times New Roman" w:hAnsi="Arial" w:cs="Arial"/>
          <w:sz w:val="20"/>
          <w:szCs w:val="20"/>
          <w:shd w:val="clear" w:color="auto" w:fill="FFFFFF"/>
          <w:lang w:val="en-GB"/>
        </w:rPr>
        <w:t xml:space="preserve"> inoculant. </w:t>
      </w:r>
    </w:p>
    <w:p w:rsidR="00650E15" w:rsidRPr="003679F7" w:rsidRDefault="00C508CC" w:rsidP="00630719">
      <w:pPr>
        <w:spacing w:before="120" w:after="120"/>
        <w:rPr>
          <w:rFonts w:ascii="Arial" w:eastAsia="Times New Roman" w:hAnsi="Arial" w:cs="Arial"/>
          <w:sz w:val="20"/>
          <w:szCs w:val="20"/>
          <w:shd w:val="clear" w:color="auto" w:fill="FFFFFF"/>
          <w:lang w:val="en-GB"/>
        </w:rPr>
      </w:pPr>
      <w:r w:rsidRPr="003679F7">
        <w:rPr>
          <w:rFonts w:ascii="Arial" w:hAnsi="Arial" w:cs="Arial"/>
          <w:b/>
          <w:color w:val="92D050"/>
          <w:sz w:val="20"/>
          <w:szCs w:val="20"/>
        </w:rPr>
        <w:t>ISFM relevant policies</w:t>
      </w:r>
    </w:p>
    <w:p w:rsidR="007E3AA4" w:rsidRPr="003679F7" w:rsidRDefault="00AD1F1B"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Ethiopia's Growth a</w:t>
      </w:r>
      <w:r w:rsidR="00CF2619" w:rsidRPr="003679F7">
        <w:rPr>
          <w:rFonts w:ascii="Arial" w:eastAsia="Times New Roman" w:hAnsi="Arial" w:cs="Arial"/>
          <w:sz w:val="20"/>
          <w:szCs w:val="20"/>
          <w:shd w:val="clear" w:color="auto" w:fill="FFFFFF"/>
          <w:lang w:val="en-GB"/>
        </w:rPr>
        <w:t>nd Transformation Project (GTP) goals include</w:t>
      </w:r>
      <w:r w:rsidRPr="003679F7">
        <w:rPr>
          <w:rFonts w:ascii="Arial" w:eastAsia="Times New Roman" w:hAnsi="Arial" w:cs="Arial"/>
          <w:sz w:val="20"/>
          <w:szCs w:val="20"/>
          <w:shd w:val="clear" w:color="auto" w:fill="FFFFFF"/>
          <w:lang w:val="en-GB"/>
        </w:rPr>
        <w:t xml:space="preserve"> ambitious targets for scaled</w:t>
      </w:r>
      <w:r w:rsidR="001927E8" w:rsidRPr="003679F7">
        <w:rPr>
          <w:rFonts w:ascii="Arial" w:eastAsia="Times New Roman" w:hAnsi="Arial" w:cs="Arial"/>
          <w:sz w:val="20"/>
          <w:szCs w:val="20"/>
          <w:shd w:val="clear" w:color="auto" w:fill="FFFFFF"/>
          <w:lang w:val="en-GB"/>
        </w:rPr>
        <w:t>-</w:t>
      </w:r>
      <w:r w:rsidRPr="003679F7">
        <w:rPr>
          <w:rFonts w:ascii="Arial" w:eastAsia="Times New Roman" w:hAnsi="Arial" w:cs="Arial"/>
          <w:sz w:val="20"/>
          <w:szCs w:val="20"/>
          <w:shd w:val="clear" w:color="auto" w:fill="FFFFFF"/>
          <w:lang w:val="en-GB"/>
        </w:rPr>
        <w:t>up use of mineral fertilizer. This has seen support and movement towards the Agricultural Ecological Zone specific fertilizer recommendations as a way of increasing productivity. This initiative receives support from AGRA's Soil Health Programme</w:t>
      </w:r>
      <w:r w:rsidR="001927E8" w:rsidRPr="003679F7">
        <w:rPr>
          <w:rFonts w:ascii="Arial" w:eastAsia="Times New Roman" w:hAnsi="Arial" w:cs="Arial"/>
          <w:sz w:val="20"/>
          <w:szCs w:val="20"/>
          <w:shd w:val="clear" w:color="auto" w:fill="FFFFFF"/>
          <w:lang w:val="en-GB"/>
        </w:rPr>
        <w:t xml:space="preserve"> and</w:t>
      </w:r>
      <w:r w:rsidRPr="003679F7">
        <w:rPr>
          <w:rFonts w:ascii="Arial" w:eastAsia="Times New Roman" w:hAnsi="Arial" w:cs="Arial"/>
          <w:sz w:val="20"/>
          <w:szCs w:val="20"/>
          <w:shd w:val="clear" w:color="auto" w:fill="FFFFFF"/>
          <w:lang w:val="en-GB"/>
        </w:rPr>
        <w:t xml:space="preserve"> the ATA and brought into play a number of actors including the National Soil Tes</w:t>
      </w:r>
      <w:r w:rsidR="00711DAB">
        <w:rPr>
          <w:rFonts w:ascii="Arial" w:eastAsia="Times New Roman" w:hAnsi="Arial" w:cs="Arial"/>
          <w:sz w:val="20"/>
          <w:szCs w:val="20"/>
          <w:shd w:val="clear" w:color="auto" w:fill="FFFFFF"/>
          <w:lang w:val="en-GB"/>
        </w:rPr>
        <w:t xml:space="preserve">ting Lab, the EIAR and the </w:t>
      </w:r>
      <w:proofErr w:type="spellStart"/>
      <w:r w:rsidR="00711DAB">
        <w:rPr>
          <w:rFonts w:ascii="Arial" w:eastAsia="Times New Roman" w:hAnsi="Arial" w:cs="Arial"/>
          <w:sz w:val="20"/>
          <w:szCs w:val="20"/>
          <w:shd w:val="clear" w:color="auto" w:fill="FFFFFF"/>
          <w:lang w:val="en-GB"/>
        </w:rPr>
        <w:t>AfSIS</w:t>
      </w:r>
      <w:proofErr w:type="spellEnd"/>
      <w:r w:rsidRPr="003679F7">
        <w:rPr>
          <w:rFonts w:ascii="Arial" w:eastAsia="Times New Roman" w:hAnsi="Arial" w:cs="Arial"/>
          <w:sz w:val="20"/>
          <w:szCs w:val="20"/>
          <w:shd w:val="clear" w:color="auto" w:fill="FFFFFF"/>
          <w:lang w:val="en-GB"/>
        </w:rPr>
        <w:t xml:space="preserve"> project. </w:t>
      </w:r>
    </w:p>
    <w:p w:rsidR="00AD1F1B" w:rsidRPr="003679F7" w:rsidRDefault="00A53B98"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 xml:space="preserve">Fertilizer use </w:t>
      </w:r>
      <w:r w:rsidR="007E3AA4" w:rsidRPr="003679F7">
        <w:rPr>
          <w:rFonts w:ascii="Arial" w:eastAsia="Times New Roman" w:hAnsi="Arial" w:cs="Arial"/>
          <w:sz w:val="20"/>
          <w:szCs w:val="20"/>
          <w:shd w:val="clear" w:color="auto" w:fill="FFFFFF"/>
          <w:lang w:val="en-GB"/>
        </w:rPr>
        <w:t xml:space="preserve">is estimated to be 23.8 kg per hectare cultivated land, </w:t>
      </w:r>
      <w:r w:rsidRPr="003679F7">
        <w:rPr>
          <w:rFonts w:ascii="Arial" w:eastAsia="Times New Roman" w:hAnsi="Arial" w:cs="Arial"/>
          <w:sz w:val="20"/>
          <w:szCs w:val="20"/>
          <w:shd w:val="clear" w:color="auto" w:fill="FFFFFF"/>
          <w:lang w:val="en-GB"/>
        </w:rPr>
        <w:t xml:space="preserve">which </w:t>
      </w:r>
      <w:r w:rsidR="00CF2619" w:rsidRPr="003679F7">
        <w:rPr>
          <w:rFonts w:ascii="Arial" w:eastAsia="Times New Roman" w:hAnsi="Arial" w:cs="Arial"/>
          <w:sz w:val="20"/>
          <w:szCs w:val="20"/>
          <w:shd w:val="clear" w:color="auto" w:fill="FFFFFF"/>
          <w:lang w:val="en-GB"/>
        </w:rPr>
        <w:t xml:space="preserve">is </w:t>
      </w:r>
      <w:r w:rsidR="007E3AA4" w:rsidRPr="003679F7">
        <w:rPr>
          <w:rFonts w:ascii="Arial" w:eastAsia="Times New Roman" w:hAnsi="Arial" w:cs="Arial"/>
          <w:sz w:val="20"/>
          <w:szCs w:val="20"/>
          <w:shd w:val="clear" w:color="auto" w:fill="FFFFFF"/>
          <w:lang w:val="en-GB"/>
        </w:rPr>
        <w:t>less than half</w:t>
      </w:r>
      <w:r w:rsidRPr="003679F7">
        <w:rPr>
          <w:rFonts w:ascii="Arial" w:eastAsia="Times New Roman" w:hAnsi="Arial" w:cs="Arial"/>
          <w:sz w:val="20"/>
          <w:szCs w:val="20"/>
          <w:shd w:val="clear" w:color="auto" w:fill="FFFFFF"/>
          <w:lang w:val="en-GB"/>
        </w:rPr>
        <w:t xml:space="preserve"> the regional African Union target of 50 k</w:t>
      </w:r>
      <w:r w:rsidR="007E3AA4" w:rsidRPr="003679F7">
        <w:rPr>
          <w:rFonts w:ascii="Arial" w:eastAsia="Times New Roman" w:hAnsi="Arial" w:cs="Arial"/>
          <w:sz w:val="20"/>
          <w:szCs w:val="20"/>
          <w:shd w:val="clear" w:color="auto" w:fill="FFFFFF"/>
          <w:lang w:val="en-GB"/>
        </w:rPr>
        <w:t>g</w:t>
      </w:r>
      <w:r w:rsidR="002F4E06" w:rsidRPr="003679F7">
        <w:rPr>
          <w:rFonts w:ascii="Arial" w:eastAsia="Times New Roman" w:hAnsi="Arial" w:cs="Arial"/>
          <w:sz w:val="20"/>
          <w:szCs w:val="20"/>
          <w:shd w:val="clear" w:color="auto" w:fill="FFFFFF"/>
          <w:lang w:val="en-GB"/>
        </w:rPr>
        <w:t xml:space="preserve"> per hectare</w:t>
      </w:r>
      <w:r w:rsidR="007E3AA4" w:rsidRPr="003679F7">
        <w:rPr>
          <w:rStyle w:val="FootnoteReference"/>
          <w:rFonts w:ascii="Arial" w:eastAsia="Times New Roman" w:hAnsi="Arial" w:cs="Arial"/>
          <w:sz w:val="20"/>
          <w:szCs w:val="20"/>
          <w:shd w:val="clear" w:color="auto" w:fill="FFFFFF"/>
          <w:lang w:val="en-GB"/>
        </w:rPr>
        <w:footnoteReference w:id="8"/>
      </w:r>
      <w:r w:rsidR="007E3AA4" w:rsidRPr="003679F7">
        <w:rPr>
          <w:rFonts w:ascii="Arial" w:eastAsia="Times New Roman" w:hAnsi="Arial" w:cs="Arial"/>
          <w:sz w:val="20"/>
          <w:szCs w:val="20"/>
          <w:shd w:val="clear" w:color="auto" w:fill="FFFFFF"/>
          <w:lang w:val="en-GB"/>
        </w:rPr>
        <w:t>: for comparison, in the US the comparable figure is 131 kg.</w:t>
      </w:r>
    </w:p>
    <w:p w:rsidR="00AD1F1B" w:rsidRPr="003679F7" w:rsidRDefault="00AD1F1B"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 xml:space="preserve">Other policy interventions include the significant focus on the potential of pulse crops in the economy. This has seen encouragement </w:t>
      </w:r>
      <w:r w:rsidR="007E3AA4" w:rsidRPr="003679F7">
        <w:rPr>
          <w:rFonts w:ascii="Arial" w:eastAsia="Times New Roman" w:hAnsi="Arial" w:cs="Arial"/>
          <w:sz w:val="20"/>
          <w:szCs w:val="20"/>
          <w:shd w:val="clear" w:color="auto" w:fill="FFFFFF"/>
          <w:lang w:val="en-GB"/>
        </w:rPr>
        <w:t xml:space="preserve">for </w:t>
      </w:r>
      <w:r w:rsidRPr="003679F7">
        <w:rPr>
          <w:rFonts w:ascii="Arial" w:eastAsia="Times New Roman" w:hAnsi="Arial" w:cs="Arial"/>
          <w:sz w:val="20"/>
          <w:szCs w:val="20"/>
          <w:shd w:val="clear" w:color="auto" w:fill="FFFFFF"/>
          <w:lang w:val="en-GB"/>
        </w:rPr>
        <w:t xml:space="preserve">pulse-relevant ISFM support such as research into </w:t>
      </w:r>
      <w:r w:rsidR="00F60E49" w:rsidRPr="003679F7">
        <w:rPr>
          <w:rFonts w:ascii="Arial" w:eastAsia="Times New Roman" w:hAnsi="Arial" w:cs="Arial"/>
          <w:sz w:val="20"/>
          <w:szCs w:val="20"/>
          <w:shd w:val="clear" w:color="auto" w:fill="FFFFFF"/>
          <w:lang w:val="en-GB"/>
        </w:rPr>
        <w:t>inoculants</w:t>
      </w:r>
      <w:r w:rsidRPr="003679F7">
        <w:rPr>
          <w:rFonts w:ascii="Arial" w:eastAsia="Times New Roman" w:hAnsi="Arial" w:cs="Arial"/>
          <w:sz w:val="20"/>
          <w:szCs w:val="20"/>
          <w:shd w:val="clear" w:color="auto" w:fill="FFFFFF"/>
          <w:lang w:val="en-GB"/>
        </w:rPr>
        <w:t xml:space="preserve"> production for key pu</w:t>
      </w:r>
      <w:r w:rsidR="00F60E49" w:rsidRPr="003679F7">
        <w:rPr>
          <w:rFonts w:ascii="Arial" w:eastAsia="Times New Roman" w:hAnsi="Arial" w:cs="Arial"/>
          <w:sz w:val="20"/>
          <w:szCs w:val="20"/>
          <w:shd w:val="clear" w:color="auto" w:fill="FFFFFF"/>
          <w:lang w:val="en-GB"/>
        </w:rPr>
        <w:t>lse</w:t>
      </w:r>
      <w:r w:rsidRPr="003679F7">
        <w:rPr>
          <w:rFonts w:ascii="Arial" w:eastAsia="Times New Roman" w:hAnsi="Arial" w:cs="Arial"/>
          <w:sz w:val="20"/>
          <w:szCs w:val="20"/>
          <w:shd w:val="clear" w:color="auto" w:fill="FFFFFF"/>
          <w:lang w:val="en-GB"/>
        </w:rPr>
        <w:t xml:space="preserve"> crops </w:t>
      </w:r>
      <w:r w:rsidR="00CF2619" w:rsidRPr="003679F7">
        <w:rPr>
          <w:rFonts w:ascii="Arial" w:eastAsia="Times New Roman" w:hAnsi="Arial" w:cs="Arial"/>
          <w:sz w:val="20"/>
          <w:szCs w:val="20"/>
          <w:shd w:val="clear" w:color="auto" w:fill="FFFFFF"/>
          <w:lang w:val="en-GB"/>
        </w:rPr>
        <w:t xml:space="preserve">including </w:t>
      </w:r>
      <w:r w:rsidRPr="003679F7">
        <w:rPr>
          <w:rFonts w:ascii="Arial" w:eastAsia="Times New Roman" w:hAnsi="Arial" w:cs="Arial"/>
          <w:sz w:val="20"/>
          <w:szCs w:val="20"/>
          <w:shd w:val="clear" w:color="auto" w:fill="FFFFFF"/>
          <w:lang w:val="en-GB"/>
        </w:rPr>
        <w:t xml:space="preserve">soybean, </w:t>
      </w:r>
      <w:proofErr w:type="spellStart"/>
      <w:r w:rsidRPr="003679F7">
        <w:rPr>
          <w:rFonts w:ascii="Arial" w:eastAsia="Times New Roman" w:hAnsi="Arial" w:cs="Arial"/>
          <w:sz w:val="20"/>
          <w:szCs w:val="20"/>
          <w:shd w:val="clear" w:color="auto" w:fill="FFFFFF"/>
          <w:lang w:val="en-GB"/>
        </w:rPr>
        <w:t>faba</w:t>
      </w:r>
      <w:proofErr w:type="spellEnd"/>
      <w:r w:rsidRPr="003679F7">
        <w:rPr>
          <w:rFonts w:ascii="Arial" w:eastAsia="Times New Roman" w:hAnsi="Arial" w:cs="Arial"/>
          <w:sz w:val="20"/>
          <w:szCs w:val="20"/>
          <w:shd w:val="clear" w:color="auto" w:fill="FFFFFF"/>
          <w:lang w:val="en-GB"/>
        </w:rPr>
        <w:t xml:space="preserve"> bean and chickpea. </w:t>
      </w:r>
      <w:r w:rsidR="00F60E49" w:rsidRPr="003679F7">
        <w:rPr>
          <w:rFonts w:ascii="Arial" w:eastAsia="Times New Roman" w:hAnsi="Arial" w:cs="Arial"/>
          <w:sz w:val="20"/>
          <w:szCs w:val="20"/>
          <w:shd w:val="clear" w:color="auto" w:fill="FFFFFF"/>
          <w:lang w:val="en-GB"/>
        </w:rPr>
        <w:t>Inoculants production, although in it</w:t>
      </w:r>
      <w:r w:rsidR="00DF65CF" w:rsidRPr="003679F7">
        <w:rPr>
          <w:rFonts w:ascii="Arial" w:eastAsia="Times New Roman" w:hAnsi="Arial" w:cs="Arial"/>
          <w:sz w:val="20"/>
          <w:szCs w:val="20"/>
          <w:shd w:val="clear" w:color="auto" w:fill="FFFFFF"/>
          <w:lang w:val="en-GB"/>
        </w:rPr>
        <w:t xml:space="preserve">s </w:t>
      </w:r>
      <w:r w:rsidR="00F60E49" w:rsidRPr="003679F7">
        <w:rPr>
          <w:rFonts w:ascii="Arial" w:eastAsia="Times New Roman" w:hAnsi="Arial" w:cs="Arial"/>
          <w:sz w:val="20"/>
          <w:szCs w:val="20"/>
          <w:shd w:val="clear" w:color="auto" w:fill="FFFFFF"/>
          <w:lang w:val="en-GB"/>
        </w:rPr>
        <w:t>early days</w:t>
      </w:r>
      <w:r w:rsidR="007E3AA4" w:rsidRPr="003679F7">
        <w:rPr>
          <w:rFonts w:ascii="Arial" w:eastAsia="Times New Roman" w:hAnsi="Arial" w:cs="Arial"/>
          <w:sz w:val="20"/>
          <w:szCs w:val="20"/>
          <w:shd w:val="clear" w:color="auto" w:fill="FFFFFF"/>
          <w:lang w:val="en-GB"/>
        </w:rPr>
        <w:t>,</w:t>
      </w:r>
      <w:r w:rsidR="00F60E49" w:rsidRPr="003679F7">
        <w:rPr>
          <w:rFonts w:ascii="Arial" w:eastAsia="Times New Roman" w:hAnsi="Arial" w:cs="Arial"/>
          <w:sz w:val="20"/>
          <w:szCs w:val="20"/>
          <w:shd w:val="clear" w:color="auto" w:fill="FFFFFF"/>
          <w:lang w:val="en-GB"/>
        </w:rPr>
        <w:t xml:space="preserve"> is now benefiting from private sector participation</w:t>
      </w:r>
      <w:r w:rsidR="00105E8B" w:rsidRPr="003679F7">
        <w:rPr>
          <w:rFonts w:ascii="Arial" w:eastAsia="Times New Roman" w:hAnsi="Arial" w:cs="Arial"/>
          <w:sz w:val="20"/>
          <w:szCs w:val="20"/>
          <w:shd w:val="clear" w:color="auto" w:fill="FFFFFF"/>
          <w:lang w:val="en-GB"/>
        </w:rPr>
        <w:t>.</w:t>
      </w:r>
      <w:r w:rsidR="00DF65CF" w:rsidRPr="003679F7">
        <w:rPr>
          <w:rFonts w:ascii="Arial" w:eastAsia="Times New Roman" w:hAnsi="Arial" w:cs="Arial"/>
          <w:sz w:val="20"/>
          <w:szCs w:val="20"/>
          <w:shd w:val="clear" w:color="auto" w:fill="FFFFFF"/>
          <w:lang w:val="en-GB"/>
        </w:rPr>
        <w:t xml:space="preserve"> Player</w:t>
      </w:r>
      <w:r w:rsidR="00CF2619" w:rsidRPr="003679F7">
        <w:rPr>
          <w:rFonts w:ascii="Arial" w:eastAsia="Times New Roman" w:hAnsi="Arial" w:cs="Arial"/>
          <w:sz w:val="20"/>
          <w:szCs w:val="20"/>
          <w:shd w:val="clear" w:color="auto" w:fill="FFFFFF"/>
          <w:lang w:val="en-GB"/>
        </w:rPr>
        <w:t xml:space="preserve">s such as </w:t>
      </w:r>
      <w:proofErr w:type="spellStart"/>
      <w:r w:rsidR="00CF2619" w:rsidRPr="003679F7">
        <w:rPr>
          <w:rFonts w:ascii="Arial" w:eastAsia="Times New Roman" w:hAnsi="Arial" w:cs="Arial"/>
          <w:sz w:val="20"/>
          <w:szCs w:val="20"/>
          <w:shd w:val="clear" w:color="auto" w:fill="FFFFFF"/>
          <w:lang w:val="en-GB"/>
        </w:rPr>
        <w:t>Manegesha</w:t>
      </w:r>
      <w:proofErr w:type="spellEnd"/>
      <w:r w:rsidR="00CF2619" w:rsidRPr="003679F7">
        <w:rPr>
          <w:rFonts w:ascii="Arial" w:eastAsia="Times New Roman" w:hAnsi="Arial" w:cs="Arial"/>
          <w:sz w:val="20"/>
          <w:szCs w:val="20"/>
          <w:shd w:val="clear" w:color="auto" w:fill="FFFFFF"/>
          <w:lang w:val="en-GB"/>
        </w:rPr>
        <w:t xml:space="preserve"> Biotech </w:t>
      </w:r>
      <w:proofErr w:type="spellStart"/>
      <w:r w:rsidR="00CF2619" w:rsidRPr="003679F7">
        <w:rPr>
          <w:rFonts w:ascii="Arial" w:eastAsia="Times New Roman" w:hAnsi="Arial" w:cs="Arial"/>
          <w:sz w:val="20"/>
          <w:szCs w:val="20"/>
          <w:shd w:val="clear" w:color="auto" w:fill="FFFFFF"/>
          <w:lang w:val="en-GB"/>
        </w:rPr>
        <w:t>plc</w:t>
      </w:r>
      <w:proofErr w:type="spellEnd"/>
      <w:r w:rsidR="00DF65CF" w:rsidRPr="003679F7">
        <w:rPr>
          <w:rFonts w:ascii="Arial" w:eastAsia="Times New Roman" w:hAnsi="Arial" w:cs="Arial"/>
          <w:sz w:val="20"/>
          <w:szCs w:val="20"/>
          <w:shd w:val="clear" w:color="auto" w:fill="FFFFFF"/>
          <w:lang w:val="en-GB"/>
        </w:rPr>
        <w:t xml:space="preserve"> are involved in commercialization of inoculant</w:t>
      </w:r>
      <w:r w:rsidR="007E3AA4" w:rsidRPr="003679F7">
        <w:rPr>
          <w:rFonts w:ascii="Arial" w:eastAsia="Times New Roman" w:hAnsi="Arial" w:cs="Arial"/>
          <w:sz w:val="20"/>
          <w:szCs w:val="20"/>
          <w:shd w:val="clear" w:color="auto" w:fill="FFFFFF"/>
          <w:lang w:val="en-GB"/>
        </w:rPr>
        <w:t>s</w:t>
      </w:r>
      <w:r w:rsidR="00DF65CF" w:rsidRPr="003679F7">
        <w:rPr>
          <w:rFonts w:ascii="Arial" w:eastAsia="Times New Roman" w:hAnsi="Arial" w:cs="Arial"/>
          <w:sz w:val="20"/>
          <w:szCs w:val="20"/>
          <w:shd w:val="clear" w:color="auto" w:fill="FFFFFF"/>
          <w:lang w:val="en-GB"/>
        </w:rPr>
        <w:t xml:space="preserve"> for key pulse crops in Ethiopia and are increasing</w:t>
      </w:r>
      <w:r w:rsidR="00CF2619" w:rsidRPr="003679F7">
        <w:rPr>
          <w:rFonts w:ascii="Arial" w:eastAsia="Times New Roman" w:hAnsi="Arial" w:cs="Arial"/>
          <w:sz w:val="20"/>
          <w:szCs w:val="20"/>
          <w:shd w:val="clear" w:color="auto" w:fill="FFFFFF"/>
          <w:lang w:val="en-GB"/>
        </w:rPr>
        <w:t>ly</w:t>
      </w:r>
      <w:r w:rsidR="00DF65CF" w:rsidRPr="003679F7">
        <w:rPr>
          <w:rFonts w:ascii="Arial" w:eastAsia="Times New Roman" w:hAnsi="Arial" w:cs="Arial"/>
          <w:sz w:val="20"/>
          <w:szCs w:val="20"/>
          <w:shd w:val="clear" w:color="auto" w:fill="FFFFFF"/>
          <w:lang w:val="en-GB"/>
        </w:rPr>
        <w:t xml:space="preserve"> receiving government attention and support.</w:t>
      </w:r>
      <w:r w:rsidR="007E3AA4" w:rsidRPr="003679F7">
        <w:rPr>
          <w:rFonts w:ascii="Arial" w:eastAsia="Times New Roman" w:hAnsi="Arial" w:cs="Arial"/>
          <w:sz w:val="20"/>
          <w:szCs w:val="20"/>
          <w:shd w:val="clear" w:color="auto" w:fill="FFFFFF"/>
          <w:lang w:val="en-GB"/>
        </w:rPr>
        <w:t xml:space="preserve"> The </w:t>
      </w:r>
      <w:r w:rsidR="001E034F" w:rsidRPr="003679F7">
        <w:rPr>
          <w:rFonts w:ascii="Arial" w:eastAsia="Times New Roman" w:hAnsi="Arial" w:cs="Arial"/>
          <w:sz w:val="20"/>
          <w:szCs w:val="20"/>
          <w:shd w:val="clear" w:color="auto" w:fill="FFFFFF"/>
          <w:lang w:val="en-GB"/>
        </w:rPr>
        <w:t xml:space="preserve">IITA-led </w:t>
      </w:r>
      <w:r w:rsidR="0049229E" w:rsidRPr="003679F7">
        <w:rPr>
          <w:rFonts w:ascii="Arial" w:eastAsia="Times New Roman" w:hAnsi="Arial" w:cs="Arial"/>
          <w:sz w:val="20"/>
          <w:szCs w:val="20"/>
          <w:shd w:val="clear" w:color="auto" w:fill="FFFFFF"/>
          <w:lang w:val="en-GB"/>
        </w:rPr>
        <w:t xml:space="preserve">N2Africa and other players have invested significant research time and resources </w:t>
      </w:r>
      <w:r w:rsidR="007E3AA4" w:rsidRPr="003679F7">
        <w:rPr>
          <w:rFonts w:ascii="Arial" w:eastAsia="Times New Roman" w:hAnsi="Arial" w:cs="Arial"/>
          <w:sz w:val="20"/>
          <w:szCs w:val="20"/>
          <w:shd w:val="clear" w:color="auto" w:fill="FFFFFF"/>
          <w:lang w:val="en-GB"/>
        </w:rPr>
        <w:t xml:space="preserve">to </w:t>
      </w:r>
      <w:r w:rsidR="0049229E" w:rsidRPr="003679F7">
        <w:rPr>
          <w:rFonts w:ascii="Arial" w:eastAsia="Times New Roman" w:hAnsi="Arial" w:cs="Arial"/>
          <w:sz w:val="20"/>
          <w:szCs w:val="20"/>
          <w:shd w:val="clear" w:color="auto" w:fill="FFFFFF"/>
          <w:lang w:val="en-GB"/>
        </w:rPr>
        <w:t xml:space="preserve">support </w:t>
      </w:r>
      <w:r w:rsidR="007E3AA4" w:rsidRPr="003679F7">
        <w:rPr>
          <w:rFonts w:ascii="Arial" w:eastAsia="Times New Roman" w:hAnsi="Arial" w:cs="Arial"/>
          <w:sz w:val="20"/>
          <w:szCs w:val="20"/>
          <w:shd w:val="clear" w:color="auto" w:fill="FFFFFF"/>
          <w:lang w:val="en-GB"/>
        </w:rPr>
        <w:t>b</w:t>
      </w:r>
      <w:r w:rsidR="0049229E" w:rsidRPr="003679F7">
        <w:rPr>
          <w:rFonts w:ascii="Arial" w:eastAsia="Times New Roman" w:hAnsi="Arial" w:cs="Arial"/>
          <w:sz w:val="20"/>
          <w:szCs w:val="20"/>
          <w:shd w:val="clear" w:color="auto" w:fill="FFFFFF"/>
          <w:lang w:val="en-GB"/>
        </w:rPr>
        <w:t xml:space="preserve">iological </w:t>
      </w:r>
      <w:r w:rsidR="007E3AA4" w:rsidRPr="003679F7">
        <w:rPr>
          <w:rFonts w:ascii="Arial" w:eastAsia="Times New Roman" w:hAnsi="Arial" w:cs="Arial"/>
          <w:sz w:val="20"/>
          <w:szCs w:val="20"/>
          <w:shd w:val="clear" w:color="auto" w:fill="FFFFFF"/>
          <w:lang w:val="en-GB"/>
        </w:rPr>
        <w:t>n</w:t>
      </w:r>
      <w:r w:rsidR="0049229E" w:rsidRPr="003679F7">
        <w:rPr>
          <w:rFonts w:ascii="Arial" w:eastAsia="Times New Roman" w:hAnsi="Arial" w:cs="Arial"/>
          <w:sz w:val="20"/>
          <w:szCs w:val="20"/>
          <w:shd w:val="clear" w:color="auto" w:fill="FFFFFF"/>
          <w:lang w:val="en-GB"/>
        </w:rPr>
        <w:t xml:space="preserve">itrogen fixation work </w:t>
      </w:r>
      <w:r w:rsidR="001E034F" w:rsidRPr="003679F7">
        <w:rPr>
          <w:rFonts w:ascii="Arial" w:eastAsia="Times New Roman" w:hAnsi="Arial" w:cs="Arial"/>
          <w:sz w:val="20"/>
          <w:szCs w:val="20"/>
          <w:shd w:val="clear" w:color="auto" w:fill="FFFFFF"/>
          <w:lang w:val="en-GB"/>
        </w:rPr>
        <w:t>in Ethiopia. The COMPROII project supported the strengthened of regulatory and quality screening for soil fertility related commercial products</w:t>
      </w:r>
      <w:r w:rsidR="0060009C" w:rsidRPr="003679F7">
        <w:rPr>
          <w:rFonts w:ascii="Arial" w:eastAsia="Times New Roman" w:hAnsi="Arial" w:cs="Arial"/>
          <w:sz w:val="20"/>
          <w:szCs w:val="20"/>
          <w:shd w:val="clear" w:color="auto" w:fill="FFFFFF"/>
          <w:lang w:val="en-GB"/>
        </w:rPr>
        <w:t xml:space="preserve"> such as inoculant and </w:t>
      </w:r>
      <w:proofErr w:type="spellStart"/>
      <w:r w:rsidR="0060009C" w:rsidRPr="003679F7">
        <w:rPr>
          <w:rFonts w:ascii="Arial" w:eastAsia="Times New Roman" w:hAnsi="Arial" w:cs="Arial"/>
          <w:sz w:val="20"/>
          <w:szCs w:val="20"/>
          <w:shd w:val="clear" w:color="auto" w:fill="FFFFFF"/>
          <w:lang w:val="en-GB"/>
        </w:rPr>
        <w:t>mycorriza</w:t>
      </w:r>
      <w:proofErr w:type="spellEnd"/>
      <w:r w:rsidR="0060009C" w:rsidRPr="003679F7">
        <w:rPr>
          <w:rFonts w:ascii="Arial" w:eastAsia="Times New Roman" w:hAnsi="Arial" w:cs="Arial"/>
          <w:sz w:val="20"/>
          <w:szCs w:val="20"/>
          <w:shd w:val="clear" w:color="auto" w:fill="FFFFFF"/>
          <w:lang w:val="en-GB"/>
        </w:rPr>
        <w:t xml:space="preserve"> technologies</w:t>
      </w:r>
      <w:r w:rsidR="00192909" w:rsidRPr="003679F7">
        <w:rPr>
          <w:rFonts w:ascii="Arial" w:eastAsia="Times New Roman" w:hAnsi="Arial" w:cs="Arial"/>
          <w:sz w:val="20"/>
          <w:szCs w:val="20"/>
          <w:shd w:val="clear" w:color="auto" w:fill="FFFFFF"/>
          <w:lang w:val="en-GB"/>
        </w:rPr>
        <w:t>,</w:t>
      </w:r>
      <w:r w:rsidR="0060009C" w:rsidRPr="003679F7">
        <w:rPr>
          <w:rFonts w:ascii="Arial" w:eastAsia="Times New Roman" w:hAnsi="Arial" w:cs="Arial"/>
          <w:sz w:val="20"/>
          <w:szCs w:val="20"/>
          <w:shd w:val="clear" w:color="auto" w:fill="FFFFFF"/>
          <w:lang w:val="en-GB"/>
        </w:rPr>
        <w:t xml:space="preserve"> among others.</w:t>
      </w:r>
    </w:p>
    <w:p w:rsidR="00CF2619" w:rsidRPr="003679F7" w:rsidRDefault="00105E8B"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The government also recognizes the prevalen</w:t>
      </w:r>
      <w:r w:rsidR="00192909" w:rsidRPr="003679F7">
        <w:rPr>
          <w:rFonts w:ascii="Arial" w:eastAsia="Times New Roman" w:hAnsi="Arial" w:cs="Arial"/>
          <w:sz w:val="20"/>
          <w:szCs w:val="20"/>
          <w:shd w:val="clear" w:color="auto" w:fill="FFFFFF"/>
          <w:lang w:val="en-GB"/>
        </w:rPr>
        <w:t>ce</w:t>
      </w:r>
      <w:r w:rsidRPr="003679F7">
        <w:rPr>
          <w:rFonts w:ascii="Arial" w:eastAsia="Times New Roman" w:hAnsi="Arial" w:cs="Arial"/>
          <w:sz w:val="20"/>
          <w:szCs w:val="20"/>
          <w:shd w:val="clear" w:color="auto" w:fill="FFFFFF"/>
          <w:lang w:val="en-GB"/>
        </w:rPr>
        <w:t xml:space="preserve"> of </w:t>
      </w:r>
      <w:r w:rsidR="0042295B" w:rsidRPr="003679F7">
        <w:rPr>
          <w:rFonts w:ascii="Arial" w:eastAsia="Times New Roman" w:hAnsi="Arial" w:cs="Arial"/>
          <w:sz w:val="20"/>
          <w:szCs w:val="20"/>
          <w:shd w:val="clear" w:color="auto" w:fill="FFFFFF"/>
          <w:lang w:val="en-GB"/>
        </w:rPr>
        <w:t xml:space="preserve">soil fertility </w:t>
      </w:r>
      <w:r w:rsidR="00192909" w:rsidRPr="003679F7">
        <w:rPr>
          <w:rFonts w:ascii="Arial" w:eastAsia="Times New Roman" w:hAnsi="Arial" w:cs="Arial"/>
          <w:sz w:val="20"/>
          <w:szCs w:val="20"/>
          <w:shd w:val="clear" w:color="auto" w:fill="FFFFFF"/>
          <w:lang w:val="en-GB"/>
        </w:rPr>
        <w:t xml:space="preserve">challenges, </w:t>
      </w:r>
      <w:r w:rsidR="00C84883" w:rsidRPr="003679F7">
        <w:rPr>
          <w:rFonts w:ascii="Arial" w:eastAsia="Times New Roman" w:hAnsi="Arial" w:cs="Arial"/>
          <w:sz w:val="20"/>
          <w:szCs w:val="20"/>
          <w:shd w:val="clear" w:color="auto" w:fill="FFFFFF"/>
          <w:lang w:val="en-GB"/>
        </w:rPr>
        <w:t>especially water logg</w:t>
      </w:r>
      <w:r w:rsidR="00997B56" w:rsidRPr="003679F7">
        <w:rPr>
          <w:rFonts w:ascii="Arial" w:eastAsia="Times New Roman" w:hAnsi="Arial" w:cs="Arial"/>
          <w:sz w:val="20"/>
          <w:szCs w:val="20"/>
          <w:shd w:val="clear" w:color="auto" w:fill="FFFFFF"/>
          <w:lang w:val="en-GB"/>
        </w:rPr>
        <w:t xml:space="preserve">ed and </w:t>
      </w:r>
      <w:r w:rsidR="00C84883" w:rsidRPr="003679F7">
        <w:rPr>
          <w:rFonts w:ascii="Arial" w:eastAsia="Times New Roman" w:hAnsi="Arial" w:cs="Arial"/>
          <w:sz w:val="20"/>
          <w:szCs w:val="20"/>
          <w:shd w:val="clear" w:color="auto" w:fill="FFFFFF"/>
          <w:lang w:val="en-GB"/>
        </w:rPr>
        <w:t>acid</w:t>
      </w:r>
      <w:r w:rsidR="00997B56" w:rsidRPr="003679F7">
        <w:rPr>
          <w:rFonts w:ascii="Arial" w:eastAsia="Times New Roman" w:hAnsi="Arial" w:cs="Arial"/>
          <w:sz w:val="20"/>
          <w:szCs w:val="20"/>
          <w:shd w:val="clear" w:color="auto" w:fill="FFFFFF"/>
          <w:lang w:val="en-GB"/>
        </w:rPr>
        <w:t>ic</w:t>
      </w:r>
      <w:r w:rsidR="00C84883" w:rsidRPr="003679F7">
        <w:rPr>
          <w:rFonts w:ascii="Arial" w:eastAsia="Times New Roman" w:hAnsi="Arial" w:cs="Arial"/>
          <w:sz w:val="20"/>
          <w:szCs w:val="20"/>
          <w:shd w:val="clear" w:color="auto" w:fill="FFFFFF"/>
          <w:lang w:val="en-GB"/>
        </w:rPr>
        <w:t xml:space="preserve"> soils. Instances of P deficiency are also of concern.</w:t>
      </w:r>
      <w:r w:rsidR="00DF65CF" w:rsidRPr="003679F7">
        <w:rPr>
          <w:rFonts w:ascii="Arial" w:eastAsia="Times New Roman" w:hAnsi="Arial" w:cs="Arial"/>
          <w:sz w:val="20"/>
          <w:szCs w:val="20"/>
          <w:shd w:val="clear" w:color="auto" w:fill="FFFFFF"/>
          <w:lang w:val="en-GB"/>
        </w:rPr>
        <w:t xml:space="preserve"> Government</w:t>
      </w:r>
      <w:r w:rsidR="00192909" w:rsidRPr="003679F7">
        <w:rPr>
          <w:rFonts w:ascii="Arial" w:eastAsia="Times New Roman" w:hAnsi="Arial" w:cs="Arial"/>
          <w:sz w:val="20"/>
          <w:szCs w:val="20"/>
          <w:shd w:val="clear" w:color="auto" w:fill="FFFFFF"/>
          <w:lang w:val="en-GB"/>
        </w:rPr>
        <w:t>-</w:t>
      </w:r>
      <w:r w:rsidR="00DF65CF" w:rsidRPr="003679F7">
        <w:rPr>
          <w:rFonts w:ascii="Arial" w:eastAsia="Times New Roman" w:hAnsi="Arial" w:cs="Arial"/>
          <w:sz w:val="20"/>
          <w:szCs w:val="20"/>
          <w:shd w:val="clear" w:color="auto" w:fill="FFFFFF"/>
          <w:lang w:val="en-GB"/>
        </w:rPr>
        <w:t xml:space="preserve">supported liming programmes have been implemented in parts of the country alongside increased support to increase availability of mineral fertilizer and roll out of soil water management approaches to improve </w:t>
      </w:r>
      <w:r w:rsidR="005A3008" w:rsidRPr="003679F7">
        <w:rPr>
          <w:rFonts w:ascii="Arial" w:eastAsia="Times New Roman" w:hAnsi="Arial" w:cs="Arial"/>
          <w:sz w:val="20"/>
          <w:szCs w:val="20"/>
          <w:shd w:val="clear" w:color="auto" w:fill="FFFFFF"/>
          <w:lang w:val="en-GB"/>
        </w:rPr>
        <w:t>performance</w:t>
      </w:r>
      <w:r w:rsidR="00DF65CF" w:rsidRPr="003679F7">
        <w:rPr>
          <w:rFonts w:ascii="Arial" w:eastAsia="Times New Roman" w:hAnsi="Arial" w:cs="Arial"/>
          <w:sz w:val="20"/>
          <w:szCs w:val="20"/>
          <w:shd w:val="clear" w:color="auto" w:fill="FFFFFF"/>
          <w:lang w:val="en-GB"/>
        </w:rPr>
        <w:t xml:space="preserve"> of </w:t>
      </w:r>
      <w:r w:rsidR="005A3008" w:rsidRPr="003679F7">
        <w:rPr>
          <w:rFonts w:ascii="Arial" w:eastAsia="Times New Roman" w:hAnsi="Arial" w:cs="Arial"/>
          <w:sz w:val="20"/>
          <w:szCs w:val="20"/>
          <w:shd w:val="clear" w:color="auto" w:fill="FFFFFF"/>
          <w:lang w:val="en-GB"/>
        </w:rPr>
        <w:t>waterlogged</w:t>
      </w:r>
      <w:r w:rsidR="00DF65CF" w:rsidRPr="003679F7">
        <w:rPr>
          <w:rFonts w:ascii="Arial" w:eastAsia="Times New Roman" w:hAnsi="Arial" w:cs="Arial"/>
          <w:sz w:val="20"/>
          <w:szCs w:val="20"/>
          <w:shd w:val="clear" w:color="auto" w:fill="FFFFFF"/>
          <w:lang w:val="en-GB"/>
        </w:rPr>
        <w:t xml:space="preserve"> soils.</w:t>
      </w:r>
    </w:p>
    <w:p w:rsidR="002F4E06" w:rsidRPr="003679F7" w:rsidRDefault="002F4E06"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 xml:space="preserve">By 2003 it was estimated that </w:t>
      </w:r>
      <w:r w:rsidR="00192909" w:rsidRPr="003679F7">
        <w:rPr>
          <w:rFonts w:ascii="Arial" w:eastAsia="Times New Roman" w:hAnsi="Arial" w:cs="Arial"/>
          <w:sz w:val="20"/>
          <w:szCs w:val="20"/>
          <w:shd w:val="clear" w:color="auto" w:fill="FFFFFF"/>
          <w:lang w:val="en-GB"/>
        </w:rPr>
        <w:t>around</w:t>
      </w:r>
      <w:r w:rsidRPr="003679F7">
        <w:rPr>
          <w:rFonts w:ascii="Arial" w:eastAsia="Times New Roman" w:hAnsi="Arial" w:cs="Arial"/>
          <w:sz w:val="20"/>
          <w:szCs w:val="20"/>
          <w:shd w:val="clear" w:color="auto" w:fill="FFFFFF"/>
          <w:lang w:val="en-GB"/>
        </w:rPr>
        <w:t xml:space="preserve"> 2</w:t>
      </w:r>
      <w:r w:rsidR="00192909" w:rsidRPr="003679F7">
        <w:rPr>
          <w:rFonts w:ascii="Arial" w:eastAsia="Times New Roman" w:hAnsi="Arial" w:cs="Arial"/>
          <w:sz w:val="20"/>
          <w:szCs w:val="20"/>
          <w:shd w:val="clear" w:color="auto" w:fill="FFFFFF"/>
          <w:lang w:val="en-GB"/>
        </w:rPr>
        <w:t>900</w:t>
      </w:r>
      <w:r w:rsidRPr="003679F7">
        <w:rPr>
          <w:rFonts w:ascii="Arial" w:eastAsia="Times New Roman" w:hAnsi="Arial" w:cs="Arial"/>
          <w:sz w:val="20"/>
          <w:szCs w:val="20"/>
          <w:shd w:val="clear" w:color="auto" w:fill="FFFFFF"/>
          <w:lang w:val="en-GB"/>
        </w:rPr>
        <w:t xml:space="preserve"> km</w:t>
      </w:r>
      <w:r w:rsidRPr="003679F7">
        <w:rPr>
          <w:rFonts w:ascii="Arial" w:eastAsia="Times New Roman" w:hAnsi="Arial" w:cs="Arial"/>
          <w:sz w:val="20"/>
          <w:szCs w:val="20"/>
          <w:shd w:val="clear" w:color="auto" w:fill="FFFFFF"/>
          <w:vertAlign w:val="superscript"/>
          <w:lang w:val="en-GB"/>
        </w:rPr>
        <w:t>2</w:t>
      </w:r>
      <w:r w:rsidRPr="003679F7">
        <w:rPr>
          <w:rFonts w:ascii="Arial" w:eastAsia="Times New Roman" w:hAnsi="Arial" w:cs="Arial"/>
          <w:sz w:val="20"/>
          <w:szCs w:val="20"/>
          <w:shd w:val="clear" w:color="auto" w:fill="FFFFFF"/>
          <w:lang w:val="en-GB"/>
        </w:rPr>
        <w:t>was under irrigation</w:t>
      </w:r>
      <w:r w:rsidR="00ED47D3" w:rsidRPr="003679F7">
        <w:rPr>
          <w:rFonts w:ascii="Arial" w:eastAsia="Times New Roman" w:hAnsi="Arial" w:cs="Arial"/>
          <w:sz w:val="20"/>
          <w:szCs w:val="20"/>
          <w:shd w:val="clear" w:color="auto" w:fill="FFFFFF"/>
          <w:lang w:val="en-GB"/>
        </w:rPr>
        <w:t>:</w:t>
      </w:r>
      <w:r w:rsidR="00F82869">
        <w:rPr>
          <w:rFonts w:ascii="Arial" w:eastAsia="Times New Roman" w:hAnsi="Arial" w:cs="Arial"/>
          <w:sz w:val="20"/>
          <w:szCs w:val="20"/>
          <w:shd w:val="clear" w:color="auto" w:fill="FFFFFF"/>
          <w:lang w:val="en-GB"/>
        </w:rPr>
        <w:t xml:space="preserve"> </w:t>
      </w:r>
      <w:r w:rsidR="00192909" w:rsidRPr="003679F7">
        <w:rPr>
          <w:rFonts w:ascii="Arial" w:eastAsia="Times New Roman" w:hAnsi="Arial" w:cs="Arial"/>
          <w:sz w:val="20"/>
          <w:szCs w:val="20"/>
          <w:shd w:val="clear" w:color="auto" w:fill="FFFFFF"/>
          <w:lang w:val="en-GB"/>
        </w:rPr>
        <w:t>for comparison, India, though 3-times larger in land area has over 190-times as much land under irrigation</w:t>
      </w:r>
      <w:r w:rsidRPr="003679F7">
        <w:rPr>
          <w:rFonts w:ascii="Arial" w:eastAsia="Times New Roman" w:hAnsi="Arial" w:cs="Arial"/>
          <w:sz w:val="20"/>
          <w:szCs w:val="20"/>
          <w:shd w:val="clear" w:color="auto" w:fill="FFFFFF"/>
          <w:lang w:val="en-GB"/>
        </w:rPr>
        <w:t xml:space="preserve">. Within the new GTP goals, the </w:t>
      </w:r>
      <w:r w:rsidRPr="003679F7">
        <w:rPr>
          <w:rFonts w:ascii="Arial" w:eastAsia="Times New Roman" w:hAnsi="Arial" w:cs="Arial"/>
          <w:sz w:val="20"/>
          <w:szCs w:val="20"/>
          <w:shd w:val="clear" w:color="auto" w:fill="FFFFFF"/>
          <w:lang w:val="en-GB"/>
        </w:rPr>
        <w:lastRenderedPageBreak/>
        <w:t>development</w:t>
      </w:r>
      <w:r w:rsidR="00F4511E" w:rsidRPr="003679F7">
        <w:rPr>
          <w:rFonts w:ascii="Arial" w:eastAsia="Times New Roman" w:hAnsi="Arial" w:cs="Arial"/>
          <w:sz w:val="20"/>
          <w:szCs w:val="20"/>
          <w:shd w:val="clear" w:color="auto" w:fill="FFFFFF"/>
          <w:lang w:val="en-GB"/>
        </w:rPr>
        <w:t xml:space="preserve"> of the renaissance dam project</w:t>
      </w:r>
      <w:r w:rsidRPr="003679F7">
        <w:rPr>
          <w:rFonts w:ascii="Arial" w:eastAsia="Times New Roman" w:hAnsi="Arial" w:cs="Arial"/>
          <w:sz w:val="20"/>
          <w:szCs w:val="20"/>
          <w:shd w:val="clear" w:color="auto" w:fill="FFFFFF"/>
          <w:lang w:val="en-GB"/>
        </w:rPr>
        <w:t xml:space="preserve"> will significantly increase the area under irrigation in Ethiopia</w:t>
      </w:r>
      <w:r w:rsidR="00CF1F76" w:rsidRPr="00CF1F76">
        <w:rPr>
          <w:rFonts w:ascii="Arial" w:eastAsia="Times New Roman" w:hAnsi="Arial" w:cs="Arial"/>
          <w:sz w:val="20"/>
          <w:szCs w:val="20"/>
          <w:shd w:val="clear" w:color="auto" w:fill="FFFFFF"/>
          <w:vertAlign w:val="superscript"/>
          <w:lang w:val="en-GB"/>
        </w:rPr>
        <w:t>1</w:t>
      </w:r>
      <w:r w:rsidR="00CF1F76">
        <w:rPr>
          <w:rFonts w:ascii="Arial" w:eastAsia="Times New Roman" w:hAnsi="Arial" w:cs="Arial"/>
          <w:sz w:val="20"/>
          <w:szCs w:val="20"/>
          <w:shd w:val="clear" w:color="auto" w:fill="FFFFFF"/>
          <w:lang w:val="en-GB"/>
        </w:rPr>
        <w:t>.</w:t>
      </w:r>
    </w:p>
    <w:p w:rsidR="002A2915" w:rsidRDefault="002A2915" w:rsidP="00630719">
      <w:pPr>
        <w:rPr>
          <w:rFonts w:ascii="Arial" w:hAnsi="Arial" w:cs="Arial"/>
          <w:b/>
          <w:color w:val="92D050"/>
          <w:sz w:val="20"/>
          <w:szCs w:val="20"/>
        </w:rPr>
      </w:pPr>
      <w:r w:rsidRPr="003679F7">
        <w:rPr>
          <w:rFonts w:ascii="Arial" w:hAnsi="Arial" w:cs="Arial"/>
          <w:b/>
          <w:color w:val="92D050"/>
          <w:sz w:val="20"/>
          <w:szCs w:val="20"/>
        </w:rPr>
        <w:t>The importance of private sector</w:t>
      </w:r>
    </w:p>
    <w:p w:rsidR="006B04A3" w:rsidRDefault="006B04A3" w:rsidP="00CF1F76">
      <w:pPr>
        <w:spacing w:after="120"/>
        <w:rPr>
          <w:rFonts w:ascii="Arial" w:hAnsi="Arial" w:cs="Arial"/>
          <w:sz w:val="20"/>
          <w:szCs w:val="20"/>
        </w:rPr>
      </w:pPr>
      <w:r w:rsidRPr="006B04A3">
        <w:rPr>
          <w:rFonts w:ascii="Arial" w:hAnsi="Arial" w:cs="Arial"/>
          <w:sz w:val="20"/>
          <w:szCs w:val="20"/>
        </w:rPr>
        <w:t>Fertilizer consumption</w:t>
      </w:r>
      <w:r>
        <w:rPr>
          <w:rFonts w:ascii="Arial" w:hAnsi="Arial" w:cs="Arial"/>
          <w:sz w:val="20"/>
          <w:szCs w:val="20"/>
        </w:rPr>
        <w:t xml:space="preserve"> (kg per ha of arable land) (%)</w:t>
      </w:r>
      <w:r>
        <w:rPr>
          <w:rStyle w:val="FootnoteReference"/>
          <w:rFonts w:ascii="Arial" w:hAnsi="Arial" w:cs="Arial"/>
          <w:sz w:val="20"/>
          <w:szCs w:val="20"/>
        </w:rPr>
        <w:footnoteReference w:id="9"/>
      </w:r>
      <w:r w:rsidRPr="006B04A3">
        <w:rPr>
          <w:rFonts w:ascii="Arial" w:hAnsi="Arial" w:cs="Arial"/>
          <w:sz w:val="20"/>
          <w:szCs w:val="20"/>
        </w:rPr>
        <w:t xml:space="preserve"> (2012)</w:t>
      </w:r>
      <w:r w:rsidRPr="006B04A3">
        <w:rPr>
          <w:rFonts w:ascii="Arial" w:hAnsi="Arial" w:cs="Arial"/>
          <w:b/>
          <w:sz w:val="20"/>
          <w:szCs w:val="20"/>
        </w:rPr>
        <w:tab/>
      </w:r>
      <w:r w:rsidRPr="006B04A3">
        <w:rPr>
          <w:rFonts w:ascii="Arial" w:hAnsi="Arial" w:cs="Arial"/>
          <w:sz w:val="20"/>
          <w:szCs w:val="20"/>
        </w:rPr>
        <w:t>23.8</w:t>
      </w:r>
    </w:p>
    <w:p w:rsidR="002A2915" w:rsidRPr="003679F7" w:rsidRDefault="002A2915"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By comparison, the private sector is weaker in Ethiopia than many other African countries: one indicator of this is the private sector’s share in total investment for the period 1996-2008</w:t>
      </w:r>
      <w:r w:rsidR="00CF1F76">
        <w:rPr>
          <w:rFonts w:ascii="Arial" w:eastAsia="Times New Roman" w:hAnsi="Arial" w:cs="Arial"/>
          <w:sz w:val="20"/>
          <w:szCs w:val="20"/>
          <w:shd w:val="clear" w:color="auto" w:fill="FFFFFF"/>
          <w:lang w:val="en-GB"/>
        </w:rPr>
        <w:t xml:space="preserve"> -</w:t>
      </w:r>
      <w:r w:rsidRPr="003679F7">
        <w:rPr>
          <w:rFonts w:ascii="Arial" w:eastAsia="Times New Roman" w:hAnsi="Arial" w:cs="Arial"/>
          <w:sz w:val="20"/>
          <w:szCs w:val="20"/>
          <w:shd w:val="clear" w:color="auto" w:fill="FFFFFF"/>
          <w:lang w:val="en-GB"/>
        </w:rPr>
        <w:t xml:space="preserve"> this was 40% for Ethiopia and 73% for Kenya</w:t>
      </w:r>
      <w:r w:rsidRPr="003679F7">
        <w:rPr>
          <w:rStyle w:val="FootnoteReference"/>
          <w:rFonts w:ascii="Arial" w:eastAsia="Times New Roman" w:hAnsi="Arial" w:cs="Arial"/>
          <w:sz w:val="20"/>
          <w:szCs w:val="20"/>
          <w:shd w:val="clear" w:color="auto" w:fill="FFFFFF"/>
          <w:lang w:val="en-GB"/>
        </w:rPr>
        <w:footnoteReference w:id="10"/>
      </w:r>
      <w:r w:rsidRPr="003679F7">
        <w:rPr>
          <w:rFonts w:ascii="Arial" w:eastAsia="Times New Roman" w:hAnsi="Arial" w:cs="Arial"/>
          <w:sz w:val="20"/>
          <w:szCs w:val="20"/>
          <w:shd w:val="clear" w:color="auto" w:fill="FFFFFF"/>
          <w:lang w:val="en-GB"/>
        </w:rPr>
        <w:t>.</w:t>
      </w:r>
    </w:p>
    <w:p w:rsidR="002A2915" w:rsidRPr="003679F7" w:rsidRDefault="002A2915"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Private sector participation in the agricultural sector remains sub-optimal, with various analyses indicating the need for greater facilitation and encouragement by the state to incentivise investment</w:t>
      </w:r>
      <w:r w:rsidRPr="003679F7">
        <w:rPr>
          <w:rStyle w:val="FootnoteReference"/>
          <w:rFonts w:ascii="Arial" w:eastAsia="Times New Roman" w:hAnsi="Arial" w:cs="Arial"/>
          <w:sz w:val="20"/>
          <w:szCs w:val="20"/>
          <w:shd w:val="clear" w:color="auto" w:fill="FFFFFF"/>
          <w:lang w:val="en-GB"/>
        </w:rPr>
        <w:footnoteReference w:id="11"/>
      </w:r>
      <w:r w:rsidRPr="003679F7">
        <w:rPr>
          <w:rFonts w:ascii="Arial" w:eastAsia="Times New Roman" w:hAnsi="Arial" w:cs="Arial"/>
          <w:sz w:val="20"/>
          <w:szCs w:val="20"/>
          <w:shd w:val="clear" w:color="auto" w:fill="FFFFFF"/>
          <w:lang w:val="en-GB"/>
        </w:rPr>
        <w:t xml:space="preserve">. None the less, there is growing interest by private sector actors in such areas as soil amendment and soil fertility management product manufacturing and other sectors along the value chain in Ethiopia: for example, </w:t>
      </w:r>
      <w:proofErr w:type="spellStart"/>
      <w:r w:rsidRPr="003679F7">
        <w:rPr>
          <w:rFonts w:ascii="Arial" w:eastAsia="Times New Roman" w:hAnsi="Arial" w:cs="Arial"/>
          <w:sz w:val="20"/>
          <w:szCs w:val="20"/>
          <w:shd w:val="clear" w:color="auto" w:fill="FFFFFF"/>
          <w:lang w:val="en-GB"/>
        </w:rPr>
        <w:t>Manegesha</w:t>
      </w:r>
      <w:proofErr w:type="spellEnd"/>
      <w:r w:rsidRPr="003679F7">
        <w:rPr>
          <w:rFonts w:ascii="Arial" w:eastAsia="Times New Roman" w:hAnsi="Arial" w:cs="Arial"/>
          <w:sz w:val="20"/>
          <w:szCs w:val="20"/>
          <w:shd w:val="clear" w:color="auto" w:fill="FFFFFF"/>
          <w:lang w:val="en-GB"/>
        </w:rPr>
        <w:t xml:space="preserve"> Biotech </w:t>
      </w:r>
      <w:proofErr w:type="spellStart"/>
      <w:r w:rsidRPr="003679F7">
        <w:rPr>
          <w:rFonts w:ascii="Arial" w:eastAsia="Times New Roman" w:hAnsi="Arial" w:cs="Arial"/>
          <w:sz w:val="20"/>
          <w:szCs w:val="20"/>
          <w:shd w:val="clear" w:color="auto" w:fill="FFFFFF"/>
          <w:lang w:val="en-GB"/>
        </w:rPr>
        <w:t>plc</w:t>
      </w:r>
      <w:proofErr w:type="spellEnd"/>
      <w:r w:rsidRPr="003679F7">
        <w:rPr>
          <w:rFonts w:ascii="Arial" w:eastAsia="Times New Roman" w:hAnsi="Arial" w:cs="Arial"/>
          <w:sz w:val="20"/>
          <w:szCs w:val="20"/>
          <w:shd w:val="clear" w:color="auto" w:fill="FFFFFF"/>
          <w:lang w:val="en-GB"/>
        </w:rPr>
        <w:t xml:space="preserve"> involvement in commercialization of inoculants.</w:t>
      </w:r>
    </w:p>
    <w:p w:rsidR="008A4D91" w:rsidRPr="003679F7" w:rsidRDefault="008A4D91" w:rsidP="00630719">
      <w:pPr>
        <w:spacing w:before="240" w:after="120"/>
        <w:rPr>
          <w:rFonts w:ascii="Arial" w:hAnsi="Arial" w:cs="Arial"/>
          <w:b/>
          <w:color w:val="92D050"/>
          <w:sz w:val="20"/>
          <w:szCs w:val="20"/>
        </w:rPr>
      </w:pPr>
      <w:r w:rsidRPr="003679F7">
        <w:rPr>
          <w:rFonts w:ascii="Arial" w:hAnsi="Arial" w:cs="Arial"/>
          <w:b/>
          <w:color w:val="92D050"/>
          <w:sz w:val="20"/>
          <w:szCs w:val="20"/>
        </w:rPr>
        <w:t xml:space="preserve">KNOWLEDGE SHARING ECOSYSTEMS </w:t>
      </w:r>
    </w:p>
    <w:p w:rsidR="008A4D91" w:rsidRDefault="008A4D91" w:rsidP="00630719">
      <w:pPr>
        <w:spacing w:before="240"/>
        <w:rPr>
          <w:rFonts w:ascii="Arial" w:hAnsi="Arial" w:cs="Arial"/>
          <w:b/>
          <w:color w:val="92D050"/>
          <w:sz w:val="20"/>
          <w:szCs w:val="20"/>
        </w:rPr>
      </w:pPr>
      <w:r w:rsidRPr="003679F7">
        <w:rPr>
          <w:rFonts w:ascii="Arial" w:hAnsi="Arial" w:cs="Arial"/>
          <w:b/>
          <w:color w:val="92D050"/>
          <w:sz w:val="20"/>
          <w:szCs w:val="20"/>
        </w:rPr>
        <w:t xml:space="preserve">The structure of national extension services </w:t>
      </w:r>
    </w:p>
    <w:p w:rsidR="006B04A3" w:rsidRPr="006B04A3" w:rsidRDefault="006B04A3" w:rsidP="006B04A3">
      <w:pPr>
        <w:rPr>
          <w:rFonts w:ascii="Arial" w:hAnsi="Arial" w:cs="Arial"/>
          <w:sz w:val="20"/>
          <w:szCs w:val="20"/>
        </w:rPr>
      </w:pPr>
      <w:r w:rsidRPr="006B04A3">
        <w:rPr>
          <w:rFonts w:ascii="Arial" w:hAnsi="Arial" w:cs="Arial"/>
          <w:sz w:val="20"/>
          <w:szCs w:val="20"/>
        </w:rPr>
        <w:t xml:space="preserve">Extension staff: farming </w:t>
      </w:r>
      <w:proofErr w:type="gramStart"/>
      <w:r w:rsidRPr="006B04A3">
        <w:rPr>
          <w:rFonts w:ascii="Arial" w:hAnsi="Arial" w:cs="Arial"/>
          <w:sz w:val="20"/>
          <w:szCs w:val="20"/>
        </w:rPr>
        <w:t>families</w:t>
      </w:r>
      <w:proofErr w:type="gramEnd"/>
      <w:r w:rsidRPr="006B04A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B04A3">
        <w:rPr>
          <w:rFonts w:ascii="Arial" w:hAnsi="Arial" w:cs="Arial"/>
          <w:sz w:val="20"/>
          <w:szCs w:val="20"/>
        </w:rPr>
        <w:t>1:257</w:t>
      </w:r>
    </w:p>
    <w:p w:rsidR="006B04A3" w:rsidRPr="006B04A3" w:rsidRDefault="006B04A3" w:rsidP="00CF1F76">
      <w:pPr>
        <w:spacing w:after="120"/>
        <w:rPr>
          <w:rFonts w:ascii="Arial" w:hAnsi="Arial" w:cs="Arial"/>
          <w:sz w:val="20"/>
          <w:szCs w:val="20"/>
        </w:rPr>
      </w:pPr>
      <w:r w:rsidRPr="006B04A3">
        <w:rPr>
          <w:rFonts w:ascii="Arial" w:hAnsi="Arial" w:cs="Arial"/>
          <w:sz w:val="20"/>
          <w:szCs w:val="20"/>
        </w:rPr>
        <w:t>Number of ex</w:t>
      </w:r>
      <w:r w:rsidR="006C510B">
        <w:rPr>
          <w:rFonts w:ascii="Arial" w:hAnsi="Arial" w:cs="Arial"/>
          <w:sz w:val="20"/>
          <w:szCs w:val="20"/>
        </w:rPr>
        <w:t xml:space="preserve">tension staff in country </w:t>
      </w:r>
      <w:r w:rsidR="006C510B">
        <w:rPr>
          <w:rStyle w:val="FootnoteReference"/>
          <w:rFonts w:ascii="Arial" w:hAnsi="Arial" w:cs="Arial"/>
          <w:sz w:val="20"/>
          <w:szCs w:val="20"/>
        </w:rPr>
        <w:footnoteReference w:id="12"/>
      </w:r>
      <w:r w:rsidR="006C510B">
        <w:rPr>
          <w:rFonts w:ascii="Arial" w:hAnsi="Arial" w:cs="Arial"/>
          <w:sz w:val="20"/>
          <w:szCs w:val="20"/>
        </w:rPr>
        <w:tab/>
      </w:r>
      <w:r w:rsidR="006C510B">
        <w:rPr>
          <w:rFonts w:ascii="Arial" w:hAnsi="Arial" w:cs="Arial"/>
          <w:sz w:val="20"/>
          <w:szCs w:val="20"/>
        </w:rPr>
        <w:tab/>
      </w:r>
      <w:r w:rsidR="006C510B">
        <w:rPr>
          <w:rFonts w:ascii="Arial" w:hAnsi="Arial" w:cs="Arial"/>
          <w:sz w:val="20"/>
          <w:szCs w:val="20"/>
        </w:rPr>
        <w:tab/>
        <w:t>63,000</w:t>
      </w:r>
    </w:p>
    <w:p w:rsidR="00033975" w:rsidRPr="003679F7" w:rsidRDefault="00033975"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 xml:space="preserve">In many respects Ethiopia's agricultural extension service is the envy of other African countries. In total, Ethiopia has nearly 12-times more public sector extension workers than neighbouring Kenya: adjusted for the relative size of the agricultural workforce in the two countries, Ethiopia has more than 4-times the number of extension workers per person working in agriculture. </w:t>
      </w:r>
    </w:p>
    <w:p w:rsidR="00033975" w:rsidRPr="003679F7" w:rsidRDefault="00192909"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A 2009 study by IFPRI</w:t>
      </w:r>
      <w:r w:rsidRPr="003679F7">
        <w:rPr>
          <w:rStyle w:val="FootnoteReference"/>
          <w:rFonts w:ascii="Arial" w:eastAsia="Times New Roman" w:hAnsi="Arial" w:cs="Arial"/>
          <w:sz w:val="20"/>
          <w:szCs w:val="20"/>
          <w:shd w:val="clear" w:color="auto" w:fill="FFFFFF"/>
          <w:lang w:val="en-GB"/>
        </w:rPr>
        <w:footnoteReference w:id="13"/>
      </w:r>
      <w:r w:rsidRPr="003679F7">
        <w:rPr>
          <w:rFonts w:ascii="Arial" w:eastAsia="Times New Roman" w:hAnsi="Arial" w:cs="Arial"/>
          <w:sz w:val="20"/>
          <w:szCs w:val="20"/>
          <w:shd w:val="clear" w:color="auto" w:fill="FFFFFF"/>
          <w:lang w:val="en-GB"/>
        </w:rPr>
        <w:t xml:space="preserve"> found that i</w:t>
      </w:r>
      <w:r w:rsidR="00033975" w:rsidRPr="003679F7">
        <w:rPr>
          <w:rFonts w:ascii="Arial" w:eastAsia="Times New Roman" w:hAnsi="Arial" w:cs="Arial"/>
          <w:sz w:val="20"/>
          <w:szCs w:val="20"/>
          <w:shd w:val="clear" w:color="auto" w:fill="FFFFFF"/>
          <w:lang w:val="en-GB"/>
        </w:rPr>
        <w:t xml:space="preserve">n Ethiopia almost all extension is provided by the public sector: neither NGOs nor the private sector featured in the survey as providers of extension services. </w:t>
      </w:r>
      <w:r w:rsidRPr="003679F7">
        <w:rPr>
          <w:rFonts w:ascii="Arial" w:eastAsia="Times New Roman" w:hAnsi="Arial" w:cs="Arial"/>
          <w:sz w:val="20"/>
          <w:szCs w:val="20"/>
          <w:shd w:val="clear" w:color="auto" w:fill="FFFFFF"/>
          <w:lang w:val="en-GB"/>
        </w:rPr>
        <w:t xml:space="preserve">The study also </w:t>
      </w:r>
      <w:r w:rsidR="00033975" w:rsidRPr="003679F7">
        <w:rPr>
          <w:rFonts w:ascii="Arial" w:eastAsia="Times New Roman" w:hAnsi="Arial" w:cs="Arial"/>
          <w:sz w:val="20"/>
          <w:szCs w:val="20"/>
          <w:shd w:val="clear" w:color="auto" w:fill="FFFFFF"/>
          <w:lang w:val="en-GB"/>
        </w:rPr>
        <w:t xml:space="preserve">found that 20% of women and 27% of men had received visits from extension workers; amongst these recipients of extension visits, satisfaction with the service was very high. </w:t>
      </w:r>
      <w:r w:rsidR="00E1055C" w:rsidRPr="003679F7">
        <w:rPr>
          <w:rFonts w:ascii="Arial" w:eastAsia="Times New Roman" w:hAnsi="Arial" w:cs="Arial"/>
          <w:sz w:val="20"/>
          <w:szCs w:val="20"/>
          <w:shd w:val="clear" w:color="auto" w:fill="FFFFFF"/>
          <w:lang w:val="en-GB"/>
        </w:rPr>
        <w:t xml:space="preserve">Despite this, only 8% of the farmers in the study </w:t>
      </w:r>
      <w:proofErr w:type="gramStart"/>
      <w:r w:rsidR="00E1055C" w:rsidRPr="003679F7">
        <w:rPr>
          <w:rFonts w:ascii="Arial" w:eastAsia="Times New Roman" w:hAnsi="Arial" w:cs="Arial"/>
          <w:sz w:val="20"/>
          <w:szCs w:val="20"/>
          <w:shd w:val="clear" w:color="auto" w:fill="FFFFFF"/>
          <w:lang w:val="en-GB"/>
        </w:rPr>
        <w:t>has</w:t>
      </w:r>
      <w:proofErr w:type="gramEnd"/>
      <w:r w:rsidR="00E1055C" w:rsidRPr="003679F7">
        <w:rPr>
          <w:rFonts w:ascii="Arial" w:eastAsia="Times New Roman" w:hAnsi="Arial" w:cs="Arial"/>
          <w:sz w:val="20"/>
          <w:szCs w:val="20"/>
          <w:shd w:val="clear" w:color="auto" w:fill="FFFFFF"/>
          <w:lang w:val="en-GB"/>
        </w:rPr>
        <w:t xml:space="preserve"> adopted any new practice in the past 2 years.</w:t>
      </w:r>
      <w:r w:rsidR="00F82869">
        <w:rPr>
          <w:rFonts w:ascii="Arial" w:eastAsia="Times New Roman" w:hAnsi="Arial" w:cs="Arial"/>
          <w:sz w:val="20"/>
          <w:szCs w:val="20"/>
          <w:shd w:val="clear" w:color="auto" w:fill="FFFFFF"/>
          <w:lang w:val="en-GB"/>
        </w:rPr>
        <w:t xml:space="preserve"> </w:t>
      </w:r>
      <w:r w:rsidR="00033975" w:rsidRPr="003679F7">
        <w:rPr>
          <w:rFonts w:ascii="Arial" w:eastAsia="Times New Roman" w:hAnsi="Arial" w:cs="Arial"/>
          <w:sz w:val="20"/>
          <w:szCs w:val="20"/>
          <w:shd w:val="clear" w:color="auto" w:fill="FFFFFF"/>
          <w:lang w:val="en-GB"/>
        </w:rPr>
        <w:t>The study characterised the extension service in Ethiopia as having a favourable extension agent to farmer ration, strong discipline amongst agents and high prioritisation placed on the service by the country’s political leadership. On the downside it suggested the approach was top-down and overly focused on adoption of technology packages.</w:t>
      </w:r>
    </w:p>
    <w:p w:rsidR="0060009C" w:rsidRPr="003679F7" w:rsidRDefault="003E4BB9"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Ethiopia's national extension</w:t>
      </w:r>
      <w:r w:rsidR="00E1055C" w:rsidRPr="003679F7">
        <w:rPr>
          <w:rFonts w:ascii="Arial" w:eastAsia="Times New Roman" w:hAnsi="Arial" w:cs="Arial"/>
          <w:sz w:val="20"/>
          <w:szCs w:val="20"/>
          <w:shd w:val="clear" w:color="auto" w:fill="FFFFFF"/>
          <w:lang w:val="en-GB"/>
        </w:rPr>
        <w:t xml:space="preserve"> system</w:t>
      </w:r>
      <w:r w:rsidRPr="003679F7">
        <w:rPr>
          <w:rFonts w:ascii="Arial" w:eastAsia="Times New Roman" w:hAnsi="Arial" w:cs="Arial"/>
          <w:sz w:val="20"/>
          <w:szCs w:val="20"/>
          <w:shd w:val="clear" w:color="auto" w:fill="FFFFFF"/>
          <w:lang w:val="en-GB"/>
        </w:rPr>
        <w:t xml:space="preserve"> is </w:t>
      </w:r>
      <w:r w:rsidR="00B419A7" w:rsidRPr="003679F7">
        <w:rPr>
          <w:rFonts w:ascii="Arial" w:eastAsia="Times New Roman" w:hAnsi="Arial" w:cs="Arial"/>
          <w:sz w:val="20"/>
          <w:szCs w:val="20"/>
          <w:shd w:val="clear" w:color="auto" w:fill="FFFFFF"/>
          <w:lang w:val="en-GB"/>
        </w:rPr>
        <w:t xml:space="preserve">directly informed by the decentralised national governance structure that includes a national-level sector leadership role by the Ministry of </w:t>
      </w:r>
      <w:r w:rsidR="00E1055C" w:rsidRPr="003679F7">
        <w:rPr>
          <w:rFonts w:ascii="Arial" w:eastAsia="Times New Roman" w:hAnsi="Arial" w:cs="Arial"/>
          <w:sz w:val="20"/>
          <w:szCs w:val="20"/>
          <w:shd w:val="clear" w:color="auto" w:fill="FFFFFF"/>
          <w:lang w:val="en-GB"/>
        </w:rPr>
        <w:t>A</w:t>
      </w:r>
      <w:r w:rsidR="00B419A7" w:rsidRPr="003679F7">
        <w:rPr>
          <w:rFonts w:ascii="Arial" w:eastAsia="Times New Roman" w:hAnsi="Arial" w:cs="Arial"/>
          <w:sz w:val="20"/>
          <w:szCs w:val="20"/>
          <w:shd w:val="clear" w:color="auto" w:fill="FFFFFF"/>
          <w:lang w:val="en-GB"/>
        </w:rPr>
        <w:t>griculture. The national extension directorate operates under the ministry and is responsible for rolling out of key interventions at sub-national level.</w:t>
      </w:r>
    </w:p>
    <w:p w:rsidR="00F87808" w:rsidRPr="003679F7" w:rsidRDefault="00B419A7"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 xml:space="preserve">The unit of implementation for extension is the </w:t>
      </w:r>
      <w:proofErr w:type="spellStart"/>
      <w:r w:rsidRPr="003679F7">
        <w:rPr>
          <w:rFonts w:ascii="Arial" w:eastAsia="Times New Roman" w:hAnsi="Arial" w:cs="Arial"/>
          <w:sz w:val="20"/>
          <w:szCs w:val="20"/>
          <w:shd w:val="clear" w:color="auto" w:fill="FFFFFF"/>
          <w:lang w:val="en-GB"/>
        </w:rPr>
        <w:t>Woreda</w:t>
      </w:r>
      <w:proofErr w:type="spellEnd"/>
      <w:r w:rsidRPr="003679F7">
        <w:rPr>
          <w:rFonts w:ascii="Arial" w:eastAsia="Times New Roman" w:hAnsi="Arial" w:cs="Arial"/>
          <w:sz w:val="20"/>
          <w:szCs w:val="20"/>
          <w:shd w:val="clear" w:color="auto" w:fill="FFFFFF"/>
          <w:lang w:val="en-GB"/>
        </w:rPr>
        <w:t>-level (</w:t>
      </w:r>
      <w:proofErr w:type="gramStart"/>
      <w:r w:rsidRPr="003679F7">
        <w:rPr>
          <w:rFonts w:ascii="Arial" w:eastAsia="Times New Roman" w:hAnsi="Arial" w:cs="Arial"/>
          <w:sz w:val="20"/>
          <w:szCs w:val="20"/>
          <w:shd w:val="clear" w:color="auto" w:fill="FFFFFF"/>
          <w:lang w:val="en-GB"/>
        </w:rPr>
        <w:t>ward)structures</w:t>
      </w:r>
      <w:proofErr w:type="gramEnd"/>
      <w:r w:rsidRPr="003679F7">
        <w:rPr>
          <w:rFonts w:ascii="Arial" w:eastAsia="Times New Roman" w:hAnsi="Arial" w:cs="Arial"/>
          <w:sz w:val="20"/>
          <w:szCs w:val="20"/>
          <w:shd w:val="clear" w:color="auto" w:fill="FFFFFF"/>
          <w:lang w:val="en-GB"/>
        </w:rPr>
        <w:t xml:space="preserve"> in which a cadre of extension staff called Development Agents </w:t>
      </w:r>
      <w:r w:rsidR="001E185E" w:rsidRPr="003679F7">
        <w:rPr>
          <w:rFonts w:ascii="Arial" w:eastAsia="Times New Roman" w:hAnsi="Arial" w:cs="Arial"/>
          <w:sz w:val="20"/>
          <w:szCs w:val="20"/>
          <w:shd w:val="clear" w:color="auto" w:fill="FFFFFF"/>
          <w:lang w:val="en-GB"/>
        </w:rPr>
        <w:t xml:space="preserve">(DAs) </w:t>
      </w:r>
      <w:r w:rsidRPr="003679F7">
        <w:rPr>
          <w:rFonts w:ascii="Arial" w:eastAsia="Times New Roman" w:hAnsi="Arial" w:cs="Arial"/>
          <w:sz w:val="20"/>
          <w:szCs w:val="20"/>
          <w:shd w:val="clear" w:color="auto" w:fill="FFFFFF"/>
          <w:lang w:val="en-GB"/>
        </w:rPr>
        <w:t xml:space="preserve">operates. Each </w:t>
      </w:r>
      <w:proofErr w:type="spellStart"/>
      <w:r w:rsidRPr="003679F7">
        <w:rPr>
          <w:rFonts w:ascii="Arial" w:eastAsia="Times New Roman" w:hAnsi="Arial" w:cs="Arial"/>
          <w:sz w:val="20"/>
          <w:szCs w:val="20"/>
          <w:shd w:val="clear" w:color="auto" w:fill="FFFFFF"/>
          <w:lang w:val="en-GB"/>
        </w:rPr>
        <w:t>Woreda</w:t>
      </w:r>
      <w:proofErr w:type="spellEnd"/>
      <w:r w:rsidRPr="003679F7">
        <w:rPr>
          <w:rFonts w:ascii="Arial" w:eastAsia="Times New Roman" w:hAnsi="Arial" w:cs="Arial"/>
          <w:sz w:val="20"/>
          <w:szCs w:val="20"/>
          <w:shd w:val="clear" w:color="auto" w:fill="FFFFFF"/>
          <w:lang w:val="en-GB"/>
        </w:rPr>
        <w:t xml:space="preserve"> has a number of Farmer Training Centres (FTCs) that are manned by 3 DAs (</w:t>
      </w:r>
      <w:r w:rsidR="00E1055C" w:rsidRPr="003679F7">
        <w:rPr>
          <w:rFonts w:ascii="Arial" w:eastAsia="Times New Roman" w:hAnsi="Arial" w:cs="Arial"/>
          <w:sz w:val="20"/>
          <w:szCs w:val="20"/>
          <w:shd w:val="clear" w:color="auto" w:fill="FFFFFF"/>
          <w:lang w:val="en-GB"/>
        </w:rPr>
        <w:t>a</w:t>
      </w:r>
      <w:r w:rsidRPr="003679F7">
        <w:rPr>
          <w:rFonts w:ascii="Arial" w:eastAsia="Times New Roman" w:hAnsi="Arial" w:cs="Arial"/>
          <w:sz w:val="20"/>
          <w:szCs w:val="20"/>
          <w:shd w:val="clear" w:color="auto" w:fill="FFFFFF"/>
          <w:lang w:val="en-GB"/>
        </w:rPr>
        <w:t xml:space="preserve">griculture, </w:t>
      </w:r>
      <w:r w:rsidR="00E1055C" w:rsidRPr="003679F7">
        <w:rPr>
          <w:rFonts w:ascii="Arial" w:eastAsia="Times New Roman" w:hAnsi="Arial" w:cs="Arial"/>
          <w:sz w:val="20"/>
          <w:szCs w:val="20"/>
          <w:shd w:val="clear" w:color="auto" w:fill="FFFFFF"/>
          <w:lang w:val="en-GB"/>
        </w:rPr>
        <w:t>l</w:t>
      </w:r>
      <w:r w:rsidRPr="003679F7">
        <w:rPr>
          <w:rFonts w:ascii="Arial" w:eastAsia="Times New Roman" w:hAnsi="Arial" w:cs="Arial"/>
          <w:sz w:val="20"/>
          <w:szCs w:val="20"/>
          <w:shd w:val="clear" w:color="auto" w:fill="FFFFFF"/>
          <w:lang w:val="en-GB"/>
        </w:rPr>
        <w:t xml:space="preserve">ivestock and </w:t>
      </w:r>
      <w:r w:rsidR="00E1055C" w:rsidRPr="003679F7">
        <w:rPr>
          <w:rFonts w:ascii="Arial" w:eastAsia="Times New Roman" w:hAnsi="Arial" w:cs="Arial"/>
          <w:sz w:val="20"/>
          <w:szCs w:val="20"/>
          <w:shd w:val="clear" w:color="auto" w:fill="FFFFFF"/>
          <w:lang w:val="en-GB"/>
        </w:rPr>
        <w:t>w</w:t>
      </w:r>
      <w:r w:rsidRPr="003679F7">
        <w:rPr>
          <w:rFonts w:ascii="Arial" w:eastAsia="Times New Roman" w:hAnsi="Arial" w:cs="Arial"/>
          <w:sz w:val="20"/>
          <w:szCs w:val="20"/>
          <w:shd w:val="clear" w:color="auto" w:fill="FFFFFF"/>
          <w:lang w:val="en-GB"/>
        </w:rPr>
        <w:t>ater).</w:t>
      </w:r>
      <w:r w:rsidR="00030554" w:rsidRPr="003679F7">
        <w:rPr>
          <w:rFonts w:ascii="Arial" w:eastAsia="Times New Roman" w:hAnsi="Arial" w:cs="Arial"/>
          <w:sz w:val="20"/>
          <w:szCs w:val="20"/>
          <w:shd w:val="clear" w:color="auto" w:fill="FFFFFF"/>
          <w:lang w:val="en-GB"/>
        </w:rPr>
        <w:t xml:space="preserve"> There </w:t>
      </w:r>
      <w:r w:rsidR="00E1055C" w:rsidRPr="003679F7">
        <w:rPr>
          <w:rFonts w:ascii="Arial" w:eastAsia="Times New Roman" w:hAnsi="Arial" w:cs="Arial"/>
          <w:sz w:val="20"/>
          <w:szCs w:val="20"/>
          <w:shd w:val="clear" w:color="auto" w:fill="FFFFFF"/>
          <w:lang w:val="en-GB"/>
        </w:rPr>
        <w:t xml:space="preserve">are </w:t>
      </w:r>
      <w:r w:rsidR="00030554" w:rsidRPr="003679F7">
        <w:rPr>
          <w:rFonts w:ascii="Arial" w:eastAsia="Times New Roman" w:hAnsi="Arial" w:cs="Arial"/>
          <w:sz w:val="20"/>
          <w:szCs w:val="20"/>
          <w:shd w:val="clear" w:color="auto" w:fill="FFFFFF"/>
          <w:lang w:val="en-GB"/>
        </w:rPr>
        <w:t>an estimated 8500 FTCs in the country with a total number of</w:t>
      </w:r>
      <w:r w:rsidR="007F1DAD" w:rsidRPr="003679F7">
        <w:rPr>
          <w:rFonts w:ascii="Arial" w:eastAsia="Times New Roman" w:hAnsi="Arial" w:cs="Arial"/>
          <w:sz w:val="20"/>
          <w:szCs w:val="20"/>
          <w:shd w:val="clear" w:color="auto" w:fill="FFFFFF"/>
          <w:lang w:val="en-GB"/>
        </w:rPr>
        <w:t xml:space="preserve"> more than </w:t>
      </w:r>
      <w:r w:rsidR="00030554" w:rsidRPr="003679F7">
        <w:rPr>
          <w:rFonts w:ascii="Arial" w:eastAsia="Times New Roman" w:hAnsi="Arial" w:cs="Arial"/>
          <w:sz w:val="20"/>
          <w:szCs w:val="20"/>
          <w:shd w:val="clear" w:color="auto" w:fill="FFFFFF"/>
          <w:lang w:val="en-GB"/>
        </w:rPr>
        <w:t>63,000 Development Agents trained since 2008 involved in grassroots advisory services.</w:t>
      </w:r>
      <w:r w:rsidR="00A67DDA">
        <w:rPr>
          <w:rFonts w:ascii="Arial" w:eastAsia="Times New Roman" w:hAnsi="Arial" w:cs="Arial"/>
          <w:sz w:val="20"/>
          <w:szCs w:val="20"/>
          <w:shd w:val="clear" w:color="auto" w:fill="FFFFFF"/>
          <w:lang w:val="en-GB"/>
        </w:rPr>
        <w:t xml:space="preserve"> </w:t>
      </w:r>
      <w:r w:rsidR="003C6EF1" w:rsidRPr="003679F7">
        <w:rPr>
          <w:rFonts w:ascii="Arial" w:eastAsia="Times New Roman" w:hAnsi="Arial" w:cs="Arial"/>
          <w:sz w:val="20"/>
          <w:szCs w:val="20"/>
          <w:shd w:val="clear" w:color="auto" w:fill="FFFFFF"/>
          <w:lang w:val="en-GB"/>
        </w:rPr>
        <w:t xml:space="preserve">This is more than ten times higher than in Kenya although the population only around twice. </w:t>
      </w:r>
      <w:r w:rsidR="00030554" w:rsidRPr="003679F7">
        <w:rPr>
          <w:rFonts w:ascii="Arial" w:eastAsia="Times New Roman" w:hAnsi="Arial" w:cs="Arial"/>
          <w:sz w:val="20"/>
          <w:szCs w:val="20"/>
          <w:shd w:val="clear" w:color="auto" w:fill="FFFFFF"/>
          <w:lang w:val="en-GB"/>
        </w:rPr>
        <w:t xml:space="preserve">The training of DAs is the responsibility of the </w:t>
      </w:r>
      <w:r w:rsidR="001E185E" w:rsidRPr="003679F7">
        <w:rPr>
          <w:rFonts w:ascii="Arial" w:eastAsia="Times New Roman" w:hAnsi="Arial" w:cs="Arial"/>
          <w:sz w:val="20"/>
          <w:szCs w:val="20"/>
          <w:shd w:val="clear" w:color="auto" w:fill="FFFFFF"/>
          <w:lang w:val="en-GB"/>
        </w:rPr>
        <w:t>m</w:t>
      </w:r>
      <w:r w:rsidR="00030554" w:rsidRPr="003679F7">
        <w:rPr>
          <w:rFonts w:ascii="Arial" w:eastAsia="Times New Roman" w:hAnsi="Arial" w:cs="Arial"/>
          <w:sz w:val="20"/>
          <w:szCs w:val="20"/>
          <w:shd w:val="clear" w:color="auto" w:fill="FFFFFF"/>
          <w:lang w:val="en-GB"/>
        </w:rPr>
        <w:t xml:space="preserve">inistry through the extension directorate. A number of partners have actively supported DA capacity building activities including ATA and newer entrants like Digital Green with support </w:t>
      </w:r>
      <w:r w:rsidR="001E185E" w:rsidRPr="003679F7">
        <w:rPr>
          <w:rFonts w:ascii="Arial" w:eastAsia="Times New Roman" w:hAnsi="Arial" w:cs="Arial"/>
          <w:sz w:val="20"/>
          <w:szCs w:val="20"/>
          <w:shd w:val="clear" w:color="auto" w:fill="FFFFFF"/>
          <w:lang w:val="en-GB"/>
        </w:rPr>
        <w:t>from B</w:t>
      </w:r>
      <w:r w:rsidR="000A243E" w:rsidRPr="003679F7">
        <w:rPr>
          <w:rFonts w:ascii="Arial" w:eastAsia="Times New Roman" w:hAnsi="Arial" w:cs="Arial"/>
          <w:sz w:val="20"/>
          <w:szCs w:val="20"/>
          <w:shd w:val="clear" w:color="auto" w:fill="FFFFFF"/>
          <w:lang w:val="en-GB"/>
        </w:rPr>
        <w:t>&amp;</w:t>
      </w:r>
      <w:r w:rsidR="001E185E" w:rsidRPr="003679F7">
        <w:rPr>
          <w:rFonts w:ascii="Arial" w:eastAsia="Times New Roman" w:hAnsi="Arial" w:cs="Arial"/>
          <w:sz w:val="20"/>
          <w:szCs w:val="20"/>
          <w:shd w:val="clear" w:color="auto" w:fill="FFFFFF"/>
          <w:lang w:val="en-GB"/>
        </w:rPr>
        <w:t>MGF</w:t>
      </w:r>
      <w:r w:rsidR="00030554" w:rsidRPr="003679F7">
        <w:rPr>
          <w:rFonts w:ascii="Arial" w:eastAsia="Times New Roman" w:hAnsi="Arial" w:cs="Arial"/>
          <w:sz w:val="20"/>
          <w:szCs w:val="20"/>
          <w:shd w:val="clear" w:color="auto" w:fill="FFFFFF"/>
          <w:lang w:val="en-GB"/>
        </w:rPr>
        <w:t xml:space="preserve">. </w:t>
      </w:r>
    </w:p>
    <w:p w:rsidR="00572294" w:rsidRPr="003679F7" w:rsidRDefault="00441157"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lastRenderedPageBreak/>
        <w:t xml:space="preserve">Development Agents </w:t>
      </w:r>
      <w:r w:rsidR="00540F26" w:rsidRPr="003679F7">
        <w:rPr>
          <w:rFonts w:ascii="Arial" w:eastAsia="Times New Roman" w:hAnsi="Arial" w:cs="Arial"/>
          <w:sz w:val="20"/>
          <w:szCs w:val="20"/>
          <w:shd w:val="clear" w:color="auto" w:fill="FFFFFF"/>
          <w:lang w:val="en-GB"/>
        </w:rPr>
        <w:t xml:space="preserve">(DAs) </w:t>
      </w:r>
      <w:r w:rsidRPr="003679F7">
        <w:rPr>
          <w:rFonts w:ascii="Arial" w:eastAsia="Times New Roman" w:hAnsi="Arial" w:cs="Arial"/>
          <w:sz w:val="20"/>
          <w:szCs w:val="20"/>
          <w:shd w:val="clear" w:color="auto" w:fill="FFFFFF"/>
          <w:lang w:val="en-GB"/>
        </w:rPr>
        <w:t xml:space="preserve">and </w:t>
      </w:r>
      <w:proofErr w:type="spellStart"/>
      <w:r w:rsidRPr="003679F7">
        <w:rPr>
          <w:rFonts w:ascii="Arial" w:eastAsia="Times New Roman" w:hAnsi="Arial" w:cs="Arial"/>
          <w:sz w:val="20"/>
          <w:szCs w:val="20"/>
          <w:shd w:val="clear" w:color="auto" w:fill="FFFFFF"/>
          <w:lang w:val="en-GB"/>
        </w:rPr>
        <w:t>Woreda</w:t>
      </w:r>
      <w:proofErr w:type="spellEnd"/>
      <w:r w:rsidR="00A67DDA">
        <w:rPr>
          <w:rFonts w:ascii="Arial" w:eastAsia="Times New Roman" w:hAnsi="Arial" w:cs="Arial"/>
          <w:sz w:val="20"/>
          <w:szCs w:val="20"/>
          <w:shd w:val="clear" w:color="auto" w:fill="FFFFFF"/>
          <w:lang w:val="en-GB"/>
        </w:rPr>
        <w:t xml:space="preserve"> </w:t>
      </w:r>
      <w:r w:rsidRPr="003679F7">
        <w:rPr>
          <w:rFonts w:ascii="Arial" w:eastAsia="Times New Roman" w:hAnsi="Arial" w:cs="Arial"/>
          <w:sz w:val="20"/>
          <w:szCs w:val="20"/>
          <w:shd w:val="clear" w:color="auto" w:fill="FFFFFF"/>
          <w:lang w:val="en-GB"/>
        </w:rPr>
        <w:t xml:space="preserve">staff have strong technical skills, and are generally trained as specialists. </w:t>
      </w:r>
      <w:r w:rsidR="00216385" w:rsidRPr="003679F7">
        <w:rPr>
          <w:rFonts w:ascii="Arial" w:eastAsia="Times New Roman" w:hAnsi="Arial" w:cs="Arial"/>
          <w:sz w:val="20"/>
          <w:szCs w:val="20"/>
          <w:shd w:val="clear" w:color="auto" w:fill="FFFFFF"/>
          <w:lang w:val="en-GB"/>
        </w:rPr>
        <w:t xml:space="preserve">The challenges faced by extension are similar to </w:t>
      </w:r>
      <w:r w:rsidR="00FD4C05" w:rsidRPr="003679F7">
        <w:rPr>
          <w:rFonts w:ascii="Arial" w:eastAsia="Times New Roman" w:hAnsi="Arial" w:cs="Arial"/>
          <w:sz w:val="20"/>
          <w:szCs w:val="20"/>
          <w:shd w:val="clear" w:color="auto" w:fill="FFFFFF"/>
          <w:lang w:val="en-GB"/>
        </w:rPr>
        <w:t>other countries although</w:t>
      </w:r>
      <w:r w:rsidR="00E1055C" w:rsidRPr="003679F7">
        <w:rPr>
          <w:rFonts w:ascii="Arial" w:eastAsia="Times New Roman" w:hAnsi="Arial" w:cs="Arial"/>
          <w:sz w:val="20"/>
          <w:szCs w:val="20"/>
          <w:shd w:val="clear" w:color="auto" w:fill="FFFFFF"/>
          <w:lang w:val="en-GB"/>
        </w:rPr>
        <w:t>,</w:t>
      </w:r>
      <w:r w:rsidR="00FD4C05" w:rsidRPr="003679F7">
        <w:rPr>
          <w:rFonts w:ascii="Arial" w:eastAsia="Times New Roman" w:hAnsi="Arial" w:cs="Arial"/>
          <w:sz w:val="20"/>
          <w:szCs w:val="20"/>
          <w:shd w:val="clear" w:color="auto" w:fill="FFFFFF"/>
          <w:lang w:val="en-GB"/>
        </w:rPr>
        <w:t xml:space="preserve"> admittedly, Ethiopia remains ahead of </w:t>
      </w:r>
      <w:r w:rsidR="009077FC" w:rsidRPr="003679F7">
        <w:rPr>
          <w:rFonts w:ascii="Arial" w:eastAsia="Times New Roman" w:hAnsi="Arial" w:cs="Arial"/>
          <w:sz w:val="20"/>
          <w:szCs w:val="20"/>
          <w:shd w:val="clear" w:color="auto" w:fill="FFFFFF"/>
          <w:lang w:val="en-GB"/>
        </w:rPr>
        <w:t xml:space="preserve">other countries in ensuring the functioning this system. </w:t>
      </w:r>
      <w:r w:rsidR="00EB26E7" w:rsidRPr="003679F7">
        <w:rPr>
          <w:rFonts w:ascii="Arial" w:eastAsia="Times New Roman" w:hAnsi="Arial" w:cs="Arial"/>
          <w:sz w:val="20"/>
          <w:szCs w:val="20"/>
          <w:shd w:val="clear" w:color="auto" w:fill="FFFFFF"/>
          <w:lang w:val="en-GB"/>
        </w:rPr>
        <w:t>S</w:t>
      </w:r>
      <w:r w:rsidR="00BB66C5" w:rsidRPr="003679F7">
        <w:rPr>
          <w:rFonts w:ascii="Arial" w:eastAsia="Times New Roman" w:hAnsi="Arial" w:cs="Arial"/>
          <w:sz w:val="20"/>
          <w:szCs w:val="20"/>
          <w:shd w:val="clear" w:color="auto" w:fill="FFFFFF"/>
          <w:lang w:val="en-GB"/>
        </w:rPr>
        <w:t xml:space="preserve">ome </w:t>
      </w:r>
      <w:r w:rsidR="00EB26E7" w:rsidRPr="003679F7">
        <w:rPr>
          <w:rFonts w:ascii="Arial" w:eastAsia="Times New Roman" w:hAnsi="Arial" w:cs="Arial"/>
          <w:sz w:val="20"/>
          <w:szCs w:val="20"/>
          <w:shd w:val="clear" w:color="auto" w:fill="FFFFFF"/>
          <w:lang w:val="en-GB"/>
        </w:rPr>
        <w:t xml:space="preserve">challenges </w:t>
      </w:r>
      <w:r w:rsidR="00BB66C5" w:rsidRPr="003679F7">
        <w:rPr>
          <w:rFonts w:ascii="Arial" w:eastAsia="Times New Roman" w:hAnsi="Arial" w:cs="Arial"/>
          <w:sz w:val="20"/>
          <w:szCs w:val="20"/>
          <w:shd w:val="clear" w:color="auto" w:fill="FFFFFF"/>
          <w:lang w:val="en-GB"/>
        </w:rPr>
        <w:t xml:space="preserve">include </w:t>
      </w:r>
      <w:r w:rsidR="00866370" w:rsidRPr="003679F7">
        <w:rPr>
          <w:rFonts w:ascii="Arial" w:eastAsia="Times New Roman" w:hAnsi="Arial" w:cs="Arial"/>
          <w:sz w:val="20"/>
          <w:szCs w:val="20"/>
          <w:shd w:val="clear" w:color="auto" w:fill="FFFFFF"/>
          <w:lang w:val="en-GB"/>
        </w:rPr>
        <w:t xml:space="preserve">infrastructure and resources at Farmer Training </w:t>
      </w:r>
      <w:proofErr w:type="spellStart"/>
      <w:r w:rsidR="00866370" w:rsidRPr="003679F7">
        <w:rPr>
          <w:rFonts w:ascii="Arial" w:eastAsia="Times New Roman" w:hAnsi="Arial" w:cs="Arial"/>
          <w:sz w:val="20"/>
          <w:szCs w:val="20"/>
          <w:shd w:val="clear" w:color="auto" w:fill="FFFFFF"/>
          <w:lang w:val="en-GB"/>
        </w:rPr>
        <w:t>Centers</w:t>
      </w:r>
      <w:proofErr w:type="spellEnd"/>
      <w:r w:rsidR="00866370" w:rsidRPr="003679F7">
        <w:rPr>
          <w:rFonts w:ascii="Arial" w:eastAsia="Times New Roman" w:hAnsi="Arial" w:cs="Arial"/>
          <w:sz w:val="20"/>
          <w:szCs w:val="20"/>
          <w:shd w:val="clear" w:color="auto" w:fill="FFFFFF"/>
          <w:lang w:val="en-GB"/>
        </w:rPr>
        <w:t xml:space="preserve"> and </w:t>
      </w:r>
      <w:proofErr w:type="spellStart"/>
      <w:r w:rsidR="00EB26E7" w:rsidRPr="003679F7">
        <w:rPr>
          <w:rFonts w:ascii="Arial" w:eastAsia="Times New Roman" w:hAnsi="Arial" w:cs="Arial"/>
          <w:sz w:val="20"/>
          <w:szCs w:val="20"/>
          <w:shd w:val="clear" w:color="auto" w:fill="FFFFFF"/>
          <w:lang w:val="en-GB"/>
        </w:rPr>
        <w:t>W</w:t>
      </w:r>
      <w:r w:rsidR="00866370" w:rsidRPr="003679F7">
        <w:rPr>
          <w:rFonts w:ascii="Arial" w:eastAsia="Times New Roman" w:hAnsi="Arial" w:cs="Arial"/>
          <w:sz w:val="20"/>
          <w:szCs w:val="20"/>
          <w:shd w:val="clear" w:color="auto" w:fill="FFFFFF"/>
          <w:lang w:val="en-GB"/>
        </w:rPr>
        <w:t>oreda</w:t>
      </w:r>
      <w:proofErr w:type="spellEnd"/>
      <w:r w:rsidR="00EB26E7" w:rsidRPr="003679F7">
        <w:rPr>
          <w:rFonts w:ascii="Arial" w:eastAsia="Times New Roman" w:hAnsi="Arial" w:cs="Arial"/>
          <w:sz w:val="20"/>
          <w:szCs w:val="20"/>
          <w:shd w:val="clear" w:color="auto" w:fill="FFFFFF"/>
          <w:lang w:val="en-GB"/>
        </w:rPr>
        <w:t>-</w:t>
      </w:r>
      <w:r w:rsidR="00866370" w:rsidRPr="003679F7">
        <w:rPr>
          <w:rFonts w:ascii="Arial" w:eastAsia="Times New Roman" w:hAnsi="Arial" w:cs="Arial"/>
          <w:sz w:val="20"/>
          <w:szCs w:val="20"/>
          <w:shd w:val="clear" w:color="auto" w:fill="FFFFFF"/>
          <w:lang w:val="en-GB"/>
        </w:rPr>
        <w:t>level</w:t>
      </w:r>
      <w:r w:rsidR="00BB66C5" w:rsidRPr="003679F7">
        <w:rPr>
          <w:rFonts w:ascii="Arial" w:eastAsia="Times New Roman" w:hAnsi="Arial" w:cs="Arial"/>
          <w:sz w:val="20"/>
          <w:szCs w:val="20"/>
          <w:shd w:val="clear" w:color="auto" w:fill="FFFFFF"/>
          <w:lang w:val="en-GB"/>
        </w:rPr>
        <w:t xml:space="preserve">, </w:t>
      </w:r>
      <w:r w:rsidR="00866370" w:rsidRPr="003679F7">
        <w:rPr>
          <w:rFonts w:ascii="Arial" w:eastAsia="Times New Roman" w:hAnsi="Arial" w:cs="Arial"/>
          <w:sz w:val="20"/>
          <w:szCs w:val="20"/>
          <w:shd w:val="clear" w:color="auto" w:fill="FFFFFF"/>
          <w:lang w:val="en-GB"/>
        </w:rPr>
        <w:t xml:space="preserve">operating funds: the vast majority of Farmer Training </w:t>
      </w:r>
      <w:proofErr w:type="spellStart"/>
      <w:r w:rsidR="00866370" w:rsidRPr="003679F7">
        <w:rPr>
          <w:rFonts w:ascii="Arial" w:eastAsia="Times New Roman" w:hAnsi="Arial" w:cs="Arial"/>
          <w:sz w:val="20"/>
          <w:szCs w:val="20"/>
          <w:shd w:val="clear" w:color="auto" w:fill="FFFFFF"/>
          <w:lang w:val="en-GB"/>
        </w:rPr>
        <w:t>Centers</w:t>
      </w:r>
      <w:proofErr w:type="spellEnd"/>
      <w:r w:rsidR="00866370" w:rsidRPr="003679F7">
        <w:rPr>
          <w:rFonts w:ascii="Arial" w:eastAsia="Times New Roman" w:hAnsi="Arial" w:cs="Arial"/>
          <w:sz w:val="20"/>
          <w:szCs w:val="20"/>
          <w:shd w:val="clear" w:color="auto" w:fill="FFFFFF"/>
          <w:lang w:val="en-GB"/>
        </w:rPr>
        <w:t xml:space="preserve"> and </w:t>
      </w:r>
      <w:proofErr w:type="spellStart"/>
      <w:r w:rsidR="00866370" w:rsidRPr="003679F7">
        <w:rPr>
          <w:rFonts w:ascii="Arial" w:eastAsia="Times New Roman" w:hAnsi="Arial" w:cs="Arial"/>
          <w:sz w:val="20"/>
          <w:szCs w:val="20"/>
          <w:shd w:val="clear" w:color="auto" w:fill="FFFFFF"/>
          <w:lang w:val="en-GB"/>
        </w:rPr>
        <w:t>kebeles</w:t>
      </w:r>
      <w:proofErr w:type="spellEnd"/>
      <w:r w:rsidR="00F82869">
        <w:rPr>
          <w:rFonts w:ascii="Arial" w:eastAsia="Times New Roman" w:hAnsi="Arial" w:cs="Arial"/>
          <w:sz w:val="20"/>
          <w:szCs w:val="20"/>
          <w:shd w:val="clear" w:color="auto" w:fill="FFFFFF"/>
          <w:lang w:val="en-GB"/>
        </w:rPr>
        <w:t xml:space="preserve"> </w:t>
      </w:r>
      <w:r w:rsidR="00866370" w:rsidRPr="003679F7">
        <w:rPr>
          <w:rFonts w:ascii="Arial" w:eastAsia="Times New Roman" w:hAnsi="Arial" w:cs="Arial"/>
          <w:sz w:val="20"/>
          <w:szCs w:val="20"/>
          <w:shd w:val="clear" w:color="auto" w:fill="FFFFFF"/>
          <w:lang w:val="en-GB"/>
        </w:rPr>
        <w:t>do not have operating equipment or inputs to pursue typical extension activities on the demonstration farm.</w:t>
      </w:r>
    </w:p>
    <w:p w:rsidR="003E0FA1" w:rsidRPr="00C61427" w:rsidRDefault="00EE6B99" w:rsidP="00C61427">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 xml:space="preserve">Among the key </w:t>
      </w:r>
      <w:r w:rsidR="00126BA1" w:rsidRPr="003679F7">
        <w:rPr>
          <w:rFonts w:ascii="Arial" w:eastAsia="Times New Roman" w:hAnsi="Arial" w:cs="Arial"/>
          <w:sz w:val="20"/>
          <w:szCs w:val="20"/>
          <w:shd w:val="clear" w:color="auto" w:fill="FFFFFF"/>
          <w:lang w:val="en-GB"/>
        </w:rPr>
        <w:t xml:space="preserve">considerations for </w:t>
      </w:r>
      <w:r w:rsidR="005623EB" w:rsidRPr="003679F7">
        <w:rPr>
          <w:rFonts w:ascii="Arial" w:eastAsia="Times New Roman" w:hAnsi="Arial" w:cs="Arial"/>
          <w:sz w:val="20"/>
          <w:szCs w:val="20"/>
          <w:shd w:val="clear" w:color="auto" w:fill="FFFFFF"/>
          <w:lang w:val="en-GB"/>
        </w:rPr>
        <w:t xml:space="preserve">improving performance of the </w:t>
      </w:r>
      <w:r w:rsidRPr="003679F7">
        <w:rPr>
          <w:rFonts w:ascii="Arial" w:eastAsia="Times New Roman" w:hAnsi="Arial" w:cs="Arial"/>
          <w:sz w:val="20"/>
          <w:szCs w:val="20"/>
          <w:shd w:val="clear" w:color="auto" w:fill="FFFFFF"/>
          <w:lang w:val="en-GB"/>
        </w:rPr>
        <w:t xml:space="preserve">extension system </w:t>
      </w:r>
      <w:r w:rsidR="005F3AC1" w:rsidRPr="003679F7">
        <w:rPr>
          <w:rFonts w:ascii="Arial" w:eastAsia="Times New Roman" w:hAnsi="Arial" w:cs="Arial"/>
          <w:sz w:val="20"/>
          <w:szCs w:val="20"/>
          <w:shd w:val="clear" w:color="auto" w:fill="FFFFFF"/>
          <w:lang w:val="en-GB"/>
        </w:rPr>
        <w:t>are</w:t>
      </w:r>
      <w:r w:rsidRPr="003679F7">
        <w:rPr>
          <w:rFonts w:ascii="Arial" w:eastAsia="Times New Roman" w:hAnsi="Arial" w:cs="Arial"/>
          <w:sz w:val="20"/>
          <w:szCs w:val="20"/>
          <w:shd w:val="clear" w:color="auto" w:fill="FFFFFF"/>
          <w:lang w:val="en-GB"/>
        </w:rPr>
        <w:t xml:space="preserve"> strengthening</w:t>
      </w:r>
      <w:r w:rsidR="00572294" w:rsidRPr="003679F7">
        <w:rPr>
          <w:rFonts w:ascii="Arial" w:eastAsia="Times New Roman" w:hAnsi="Arial" w:cs="Arial"/>
          <w:sz w:val="20"/>
          <w:szCs w:val="20"/>
          <w:shd w:val="clear" w:color="auto" w:fill="FFFFFF"/>
          <w:lang w:val="en-GB"/>
        </w:rPr>
        <w:t xml:space="preserve"> farmer-driven orientation across all levels of extension – to better serve farmers</w:t>
      </w:r>
      <w:r w:rsidR="00540F26" w:rsidRPr="003679F7">
        <w:rPr>
          <w:rFonts w:ascii="Arial" w:eastAsia="Times New Roman" w:hAnsi="Arial" w:cs="Arial"/>
          <w:sz w:val="20"/>
          <w:szCs w:val="20"/>
          <w:shd w:val="clear" w:color="auto" w:fill="FFFFFF"/>
          <w:lang w:val="en-GB"/>
        </w:rPr>
        <w:t>; g</w:t>
      </w:r>
      <w:r w:rsidRPr="003679F7">
        <w:rPr>
          <w:rFonts w:ascii="Arial" w:eastAsia="Times New Roman" w:hAnsi="Arial" w:cs="Arial"/>
          <w:sz w:val="20"/>
          <w:szCs w:val="20"/>
          <w:shd w:val="clear" w:color="auto" w:fill="FFFFFF"/>
          <w:lang w:val="en-GB"/>
        </w:rPr>
        <w:t xml:space="preserve">reater use of broadcast media </w:t>
      </w:r>
      <w:r w:rsidR="00572294" w:rsidRPr="003679F7">
        <w:rPr>
          <w:rFonts w:ascii="Arial" w:eastAsia="Times New Roman" w:hAnsi="Arial" w:cs="Arial"/>
          <w:sz w:val="20"/>
          <w:szCs w:val="20"/>
          <w:shd w:val="clear" w:color="auto" w:fill="FFFFFF"/>
          <w:lang w:val="en-GB"/>
        </w:rPr>
        <w:t>to meet needs of farmers, pastoralists, agro-pastoralists, women and youth of Ethiopia</w:t>
      </w:r>
      <w:r w:rsidR="00540F26" w:rsidRPr="003679F7">
        <w:rPr>
          <w:rFonts w:ascii="Arial" w:eastAsia="Times New Roman" w:hAnsi="Arial" w:cs="Arial"/>
          <w:sz w:val="20"/>
          <w:szCs w:val="20"/>
          <w:shd w:val="clear" w:color="auto" w:fill="FFFFFF"/>
          <w:lang w:val="en-GB"/>
        </w:rPr>
        <w:t>; p</w:t>
      </w:r>
      <w:r w:rsidRPr="003679F7">
        <w:rPr>
          <w:rFonts w:ascii="Arial" w:eastAsia="Times New Roman" w:hAnsi="Arial" w:cs="Arial"/>
          <w:sz w:val="20"/>
          <w:szCs w:val="20"/>
          <w:shd w:val="clear" w:color="auto" w:fill="FFFFFF"/>
          <w:lang w:val="en-GB"/>
        </w:rPr>
        <w:t>rovision of adequate</w:t>
      </w:r>
      <w:r w:rsidR="00E9559F" w:rsidRPr="003679F7">
        <w:rPr>
          <w:rFonts w:ascii="Arial" w:eastAsia="Times New Roman" w:hAnsi="Arial" w:cs="Arial"/>
          <w:sz w:val="20"/>
          <w:szCs w:val="20"/>
          <w:shd w:val="clear" w:color="auto" w:fill="FFFFFF"/>
          <w:lang w:val="en-GB"/>
        </w:rPr>
        <w:t xml:space="preserve"> resources for F</w:t>
      </w:r>
      <w:r w:rsidR="00572294" w:rsidRPr="003679F7">
        <w:rPr>
          <w:rFonts w:ascii="Arial" w:eastAsia="Times New Roman" w:hAnsi="Arial" w:cs="Arial"/>
          <w:sz w:val="20"/>
          <w:szCs w:val="20"/>
          <w:shd w:val="clear" w:color="auto" w:fill="FFFFFF"/>
          <w:lang w:val="en-GB"/>
        </w:rPr>
        <w:t>armer Training Centres for farmer impact and sustainability</w:t>
      </w:r>
      <w:r w:rsidR="00540F26" w:rsidRPr="003679F7">
        <w:rPr>
          <w:rFonts w:ascii="Arial" w:eastAsia="Times New Roman" w:hAnsi="Arial" w:cs="Arial"/>
          <w:sz w:val="20"/>
          <w:szCs w:val="20"/>
          <w:shd w:val="clear" w:color="auto" w:fill="FFFFFF"/>
          <w:lang w:val="en-GB"/>
        </w:rPr>
        <w:t xml:space="preserve"> (</w:t>
      </w:r>
      <w:r w:rsidR="00572294" w:rsidRPr="003679F7">
        <w:rPr>
          <w:rFonts w:ascii="Arial" w:eastAsia="Times New Roman" w:hAnsi="Arial" w:cs="Arial"/>
          <w:sz w:val="20"/>
          <w:szCs w:val="20"/>
          <w:shd w:val="clear" w:color="auto" w:fill="FFFFFF"/>
          <w:lang w:val="en-GB"/>
        </w:rPr>
        <w:t>both capital resources such as adequate buildings and demonstration</w:t>
      </w:r>
      <w:r w:rsidR="00540F26" w:rsidRPr="003679F7">
        <w:rPr>
          <w:rFonts w:ascii="Arial" w:eastAsia="Times New Roman" w:hAnsi="Arial" w:cs="Arial"/>
          <w:sz w:val="20"/>
          <w:szCs w:val="20"/>
          <w:shd w:val="clear" w:color="auto" w:fill="FFFFFF"/>
          <w:lang w:val="en-GB"/>
        </w:rPr>
        <w:t xml:space="preserve"> plots as well as operating </w:t>
      </w:r>
      <w:r w:rsidR="00572294" w:rsidRPr="003679F7">
        <w:rPr>
          <w:rFonts w:ascii="Arial" w:eastAsia="Times New Roman" w:hAnsi="Arial" w:cs="Arial"/>
          <w:sz w:val="20"/>
          <w:szCs w:val="20"/>
          <w:shd w:val="clear" w:color="auto" w:fill="FFFFFF"/>
          <w:lang w:val="en-GB"/>
        </w:rPr>
        <w:t>capacity</w:t>
      </w:r>
      <w:r w:rsidR="00540F26" w:rsidRPr="003679F7">
        <w:rPr>
          <w:rFonts w:ascii="Arial" w:eastAsia="Times New Roman" w:hAnsi="Arial" w:cs="Arial"/>
          <w:sz w:val="20"/>
          <w:szCs w:val="20"/>
          <w:shd w:val="clear" w:color="auto" w:fill="FFFFFF"/>
          <w:lang w:val="en-GB"/>
        </w:rPr>
        <w:t>). I</w:t>
      </w:r>
      <w:r w:rsidR="00800349" w:rsidRPr="003679F7">
        <w:rPr>
          <w:rFonts w:ascii="Arial" w:eastAsia="Times New Roman" w:hAnsi="Arial" w:cs="Arial"/>
          <w:sz w:val="20"/>
          <w:szCs w:val="20"/>
          <w:shd w:val="clear" w:color="auto" w:fill="FFFFFF"/>
          <w:lang w:val="en-GB"/>
        </w:rPr>
        <w:t xml:space="preserve">mproving the </w:t>
      </w:r>
      <w:r w:rsidR="001E185E" w:rsidRPr="003679F7">
        <w:rPr>
          <w:rFonts w:ascii="Arial" w:eastAsia="Times New Roman" w:hAnsi="Arial" w:cs="Arial"/>
          <w:sz w:val="20"/>
          <w:szCs w:val="20"/>
          <w:shd w:val="clear" w:color="auto" w:fill="FFFFFF"/>
          <w:lang w:val="en-GB"/>
        </w:rPr>
        <w:t>DAs</w:t>
      </w:r>
      <w:r w:rsidR="00540F26" w:rsidRPr="003679F7">
        <w:rPr>
          <w:rFonts w:ascii="Arial" w:eastAsia="Times New Roman" w:hAnsi="Arial" w:cs="Arial"/>
          <w:sz w:val="20"/>
          <w:szCs w:val="20"/>
          <w:shd w:val="clear" w:color="auto" w:fill="FFFFFF"/>
          <w:lang w:val="en-GB"/>
        </w:rPr>
        <w:t xml:space="preserve"> knowledge and capabilities, s</w:t>
      </w:r>
      <w:r w:rsidR="00572294" w:rsidRPr="003679F7">
        <w:rPr>
          <w:rFonts w:ascii="Arial" w:eastAsia="Times New Roman" w:hAnsi="Arial" w:cs="Arial"/>
          <w:sz w:val="20"/>
          <w:szCs w:val="20"/>
          <w:shd w:val="clear" w:color="auto" w:fill="FFFFFF"/>
          <w:lang w:val="en-GB"/>
        </w:rPr>
        <w:t>uch as strengthening the DA education system and providing in-service training courses</w:t>
      </w:r>
      <w:r w:rsidR="00800349" w:rsidRPr="003679F7">
        <w:rPr>
          <w:rFonts w:ascii="Arial" w:eastAsia="Times New Roman" w:hAnsi="Arial" w:cs="Arial"/>
          <w:sz w:val="20"/>
          <w:szCs w:val="20"/>
          <w:shd w:val="clear" w:color="auto" w:fill="FFFFFF"/>
          <w:lang w:val="en-GB"/>
        </w:rPr>
        <w:t xml:space="preserve"> is another approach. There is commitment to strengthen l</w:t>
      </w:r>
      <w:r w:rsidR="00572294" w:rsidRPr="003679F7">
        <w:rPr>
          <w:rFonts w:ascii="Arial" w:eastAsia="Times New Roman" w:hAnsi="Arial" w:cs="Arial"/>
          <w:sz w:val="20"/>
          <w:szCs w:val="20"/>
          <w:shd w:val="clear" w:color="auto" w:fill="FFFFFF"/>
          <w:lang w:val="en-GB"/>
        </w:rPr>
        <w:t>inkage</w:t>
      </w:r>
      <w:r w:rsidR="00800349" w:rsidRPr="003679F7">
        <w:rPr>
          <w:rFonts w:ascii="Arial" w:eastAsia="Times New Roman" w:hAnsi="Arial" w:cs="Arial"/>
          <w:sz w:val="20"/>
          <w:szCs w:val="20"/>
          <w:shd w:val="clear" w:color="auto" w:fill="FFFFFF"/>
          <w:lang w:val="en-GB"/>
        </w:rPr>
        <w:t>s</w:t>
      </w:r>
      <w:r w:rsidR="00572294" w:rsidRPr="003679F7">
        <w:rPr>
          <w:rFonts w:ascii="Arial" w:eastAsia="Times New Roman" w:hAnsi="Arial" w:cs="Arial"/>
          <w:sz w:val="20"/>
          <w:szCs w:val="20"/>
          <w:shd w:val="clear" w:color="auto" w:fill="FFFFFF"/>
          <w:lang w:val="en-GB"/>
        </w:rPr>
        <w:t xml:space="preserve"> between extension and research</w:t>
      </w:r>
      <w:r w:rsidR="00337BC9" w:rsidRPr="003679F7">
        <w:rPr>
          <w:rFonts w:ascii="Arial" w:eastAsia="Times New Roman" w:hAnsi="Arial" w:cs="Arial"/>
          <w:sz w:val="20"/>
          <w:szCs w:val="20"/>
          <w:shd w:val="clear" w:color="auto" w:fill="FFFFFF"/>
          <w:lang w:val="en-GB"/>
        </w:rPr>
        <w:t>.</w:t>
      </w:r>
      <w:r w:rsidR="008F7E8D" w:rsidRPr="003679F7">
        <w:rPr>
          <w:rFonts w:ascii="Arial" w:eastAsia="Times New Roman" w:hAnsi="Arial" w:cs="Arial"/>
          <w:sz w:val="20"/>
          <w:szCs w:val="20"/>
          <w:shd w:val="clear" w:color="auto" w:fill="FFFFFF"/>
          <w:lang w:val="en-GB"/>
        </w:rPr>
        <w:t xml:space="preserve"> Agricultural input supply has in the past been implemented through the </w:t>
      </w:r>
      <w:proofErr w:type="spellStart"/>
      <w:r w:rsidR="008F7E8D" w:rsidRPr="003679F7">
        <w:rPr>
          <w:rFonts w:ascii="Arial" w:eastAsia="Times New Roman" w:hAnsi="Arial" w:cs="Arial"/>
          <w:sz w:val="20"/>
          <w:szCs w:val="20"/>
          <w:shd w:val="clear" w:color="auto" w:fill="FFFFFF"/>
          <w:lang w:val="en-GB"/>
        </w:rPr>
        <w:t>Woreda</w:t>
      </w:r>
      <w:proofErr w:type="spellEnd"/>
      <w:r w:rsidR="00F82869">
        <w:rPr>
          <w:rFonts w:ascii="Arial" w:eastAsia="Times New Roman" w:hAnsi="Arial" w:cs="Arial"/>
          <w:sz w:val="20"/>
          <w:szCs w:val="20"/>
          <w:shd w:val="clear" w:color="auto" w:fill="FFFFFF"/>
          <w:lang w:val="en-GB"/>
        </w:rPr>
        <w:t xml:space="preserve"> </w:t>
      </w:r>
      <w:r w:rsidR="008F7E8D" w:rsidRPr="003679F7">
        <w:rPr>
          <w:rFonts w:ascii="Arial" w:eastAsia="Times New Roman" w:hAnsi="Arial" w:cs="Arial"/>
          <w:sz w:val="20"/>
          <w:szCs w:val="20"/>
          <w:shd w:val="clear" w:color="auto" w:fill="FFFFFF"/>
          <w:lang w:val="en-GB"/>
        </w:rPr>
        <w:t>Agriculture and Rural Development Office (WARDO)</w:t>
      </w:r>
      <w:r w:rsidR="008F7E8D" w:rsidRPr="003679F7">
        <w:rPr>
          <w:rStyle w:val="FootnoteReference"/>
          <w:rFonts w:ascii="Arial" w:eastAsia="Times New Roman" w:hAnsi="Arial" w:cs="Arial"/>
          <w:sz w:val="20"/>
          <w:szCs w:val="20"/>
          <w:shd w:val="clear" w:color="auto" w:fill="FFFFFF"/>
          <w:lang w:val="en-GB"/>
        </w:rPr>
        <w:footnoteReference w:id="14"/>
      </w:r>
      <w:r w:rsidR="000A243E" w:rsidRPr="003679F7">
        <w:rPr>
          <w:rFonts w:ascii="Arial" w:eastAsia="Times New Roman" w:hAnsi="Arial" w:cs="Arial"/>
          <w:sz w:val="20"/>
          <w:szCs w:val="20"/>
          <w:shd w:val="clear" w:color="auto" w:fill="FFFFFF"/>
          <w:lang w:val="en-GB"/>
        </w:rPr>
        <w:t>.</w:t>
      </w:r>
    </w:p>
    <w:p w:rsidR="00856245" w:rsidRDefault="00C508CC" w:rsidP="00630719">
      <w:pPr>
        <w:rPr>
          <w:rFonts w:ascii="Arial" w:hAnsi="Arial" w:cs="Arial"/>
          <w:b/>
          <w:color w:val="92D050"/>
          <w:sz w:val="20"/>
          <w:szCs w:val="20"/>
        </w:rPr>
      </w:pPr>
      <w:r w:rsidRPr="003679F7">
        <w:rPr>
          <w:rFonts w:ascii="Arial" w:hAnsi="Arial" w:cs="Arial"/>
          <w:b/>
          <w:color w:val="92D050"/>
          <w:sz w:val="20"/>
          <w:szCs w:val="20"/>
        </w:rPr>
        <w:t>Media penetration</w:t>
      </w:r>
    </w:p>
    <w:p w:rsidR="00D65A7E" w:rsidRPr="00564EBF" w:rsidRDefault="00D65A7E" w:rsidP="00D65A7E">
      <w:pPr>
        <w:rPr>
          <w:rFonts w:ascii="Arial" w:hAnsi="Arial" w:cs="Arial"/>
          <w:color w:val="92D050"/>
          <w:sz w:val="20"/>
          <w:szCs w:val="20"/>
        </w:rPr>
      </w:pPr>
    </w:p>
    <w:p w:rsidR="00D65A7E" w:rsidRPr="00C61427" w:rsidRDefault="00D65A7E" w:rsidP="00D65A7E">
      <w:pPr>
        <w:rPr>
          <w:rFonts w:ascii="Arial" w:hAnsi="Arial" w:cs="Calibri"/>
          <w:sz w:val="20"/>
          <w:szCs w:val="20"/>
        </w:rPr>
      </w:pPr>
      <w:r w:rsidRPr="00C61427">
        <w:rPr>
          <w:rFonts w:ascii="Arial" w:hAnsi="Arial" w:cs="Calibri"/>
          <w:sz w:val="20"/>
          <w:szCs w:val="20"/>
        </w:rPr>
        <w:t>Literacy rates (% of population)</w:t>
      </w:r>
      <w:r w:rsidR="00C61427" w:rsidRPr="00C61427">
        <w:rPr>
          <w:rFonts w:ascii="Arial" w:hAnsi="Arial" w:cs="Calibri"/>
          <w:sz w:val="20"/>
          <w:szCs w:val="20"/>
        </w:rPr>
        <w:t>(2</w:t>
      </w:r>
      <w:r w:rsidR="003E0FA1" w:rsidRPr="00C61427">
        <w:rPr>
          <w:rFonts w:ascii="Arial" w:hAnsi="Arial" w:cs="Calibri"/>
          <w:sz w:val="20"/>
          <w:szCs w:val="20"/>
        </w:rPr>
        <w:t>007</w:t>
      </w:r>
      <w:r w:rsidRPr="00C61427">
        <w:rPr>
          <w:rFonts w:ascii="Arial" w:hAnsi="Arial" w:cs="Calibri"/>
          <w:sz w:val="20"/>
          <w:szCs w:val="20"/>
        </w:rPr>
        <w:t>)</w:t>
      </w:r>
      <w:r w:rsidR="005C3AFD" w:rsidRPr="00C61427">
        <w:rPr>
          <w:rStyle w:val="FootnoteReference"/>
          <w:rFonts w:ascii="Arial" w:hAnsi="Arial" w:cs="Calibri"/>
          <w:sz w:val="20"/>
          <w:szCs w:val="20"/>
        </w:rPr>
        <w:footnoteReference w:id="15"/>
      </w:r>
    </w:p>
    <w:p w:rsidR="00D65A7E" w:rsidRDefault="00D65A7E" w:rsidP="005C3AFD">
      <w:pPr>
        <w:ind w:firstLine="720"/>
        <w:rPr>
          <w:rFonts w:ascii="Arial" w:hAnsi="Arial" w:cs="Arial"/>
          <w:sz w:val="20"/>
          <w:szCs w:val="20"/>
        </w:rPr>
      </w:pPr>
      <w:r w:rsidRPr="00D65A7E">
        <w:rPr>
          <w:rFonts w:ascii="Arial" w:hAnsi="Arial" w:cs="Arial"/>
          <w:sz w:val="20"/>
          <w:szCs w:val="20"/>
        </w:rPr>
        <w:t>Literacy Rate</w:t>
      </w:r>
      <w:r w:rsidRPr="00D65A7E">
        <w:rPr>
          <w:rFonts w:ascii="Arial" w:hAnsi="Arial" w:cs="Arial"/>
          <w:sz w:val="20"/>
          <w:szCs w:val="20"/>
        </w:rPr>
        <w:tab/>
      </w:r>
      <w:r w:rsidRPr="00D65A7E">
        <w:rPr>
          <w:rFonts w:ascii="Arial" w:hAnsi="Arial" w:cs="Arial"/>
          <w:sz w:val="20"/>
          <w:szCs w:val="20"/>
        </w:rPr>
        <w:tab/>
      </w:r>
      <w:r w:rsidR="003E0FA1">
        <w:rPr>
          <w:rFonts w:ascii="Arial" w:hAnsi="Arial" w:cs="Arial"/>
          <w:sz w:val="20"/>
          <w:szCs w:val="20"/>
        </w:rPr>
        <w:tab/>
      </w:r>
      <w:r w:rsidR="00C216AC">
        <w:rPr>
          <w:rFonts w:ascii="Arial" w:hAnsi="Arial" w:cs="Arial"/>
          <w:sz w:val="20"/>
          <w:szCs w:val="20"/>
        </w:rPr>
        <w:tab/>
      </w:r>
      <w:r w:rsidR="003E0FA1" w:rsidRPr="00760F87">
        <w:rPr>
          <w:rFonts w:ascii="Arial" w:hAnsi="Arial"/>
          <w:sz w:val="20"/>
          <w:szCs w:val="20"/>
        </w:rPr>
        <w:t>39</w:t>
      </w:r>
    </w:p>
    <w:p w:rsidR="00D65A7E" w:rsidRPr="00D65A7E" w:rsidRDefault="00D65A7E" w:rsidP="005C3AFD">
      <w:pPr>
        <w:ind w:firstLine="720"/>
        <w:rPr>
          <w:rFonts w:ascii="Arial" w:hAnsi="Arial" w:cs="Arial"/>
          <w:sz w:val="20"/>
          <w:szCs w:val="20"/>
        </w:rPr>
      </w:pPr>
      <w:r w:rsidRPr="00D65A7E">
        <w:rPr>
          <w:rFonts w:ascii="Arial" w:hAnsi="Arial" w:cs="Arial"/>
          <w:sz w:val="20"/>
          <w:szCs w:val="20"/>
        </w:rPr>
        <w:t>Male Adult</w:t>
      </w:r>
      <w:r w:rsidRPr="00D65A7E">
        <w:rPr>
          <w:rFonts w:ascii="Arial" w:hAnsi="Arial" w:cs="Arial"/>
          <w:sz w:val="20"/>
          <w:szCs w:val="20"/>
        </w:rPr>
        <w:tab/>
      </w:r>
      <w:r w:rsidRPr="00D65A7E">
        <w:rPr>
          <w:rFonts w:ascii="Arial" w:hAnsi="Arial" w:cs="Arial"/>
          <w:sz w:val="20"/>
          <w:szCs w:val="20"/>
        </w:rPr>
        <w:tab/>
      </w:r>
      <w:r w:rsidR="003E0FA1">
        <w:rPr>
          <w:rFonts w:ascii="Arial" w:hAnsi="Arial" w:cs="Arial"/>
          <w:sz w:val="20"/>
          <w:szCs w:val="20"/>
        </w:rPr>
        <w:tab/>
      </w:r>
      <w:r w:rsidR="00C216AC">
        <w:rPr>
          <w:rFonts w:ascii="Arial" w:hAnsi="Arial" w:cs="Arial"/>
          <w:sz w:val="20"/>
          <w:szCs w:val="20"/>
        </w:rPr>
        <w:tab/>
      </w:r>
      <w:r w:rsidR="003E0FA1" w:rsidRPr="00760F87">
        <w:rPr>
          <w:rFonts w:ascii="Arial" w:hAnsi="Arial"/>
          <w:sz w:val="20"/>
          <w:szCs w:val="20"/>
        </w:rPr>
        <w:t>49.1</w:t>
      </w:r>
    </w:p>
    <w:p w:rsidR="00D65A7E" w:rsidRPr="00D65A7E" w:rsidRDefault="00D65A7E" w:rsidP="005C3AFD">
      <w:pPr>
        <w:ind w:firstLine="720"/>
        <w:rPr>
          <w:rFonts w:ascii="Arial" w:hAnsi="Arial" w:cs="Arial"/>
          <w:sz w:val="20"/>
          <w:szCs w:val="20"/>
        </w:rPr>
      </w:pPr>
      <w:r w:rsidRPr="00D65A7E">
        <w:rPr>
          <w:rFonts w:ascii="Arial" w:hAnsi="Arial" w:cs="Arial"/>
          <w:sz w:val="20"/>
          <w:szCs w:val="20"/>
        </w:rPr>
        <w:t>Female Adult</w:t>
      </w:r>
      <w:r w:rsidRPr="00D65A7E">
        <w:rPr>
          <w:rFonts w:ascii="Arial" w:hAnsi="Arial" w:cs="Arial"/>
          <w:sz w:val="20"/>
          <w:szCs w:val="20"/>
        </w:rPr>
        <w:tab/>
      </w:r>
      <w:r w:rsidRPr="00D65A7E">
        <w:rPr>
          <w:rFonts w:ascii="Arial" w:hAnsi="Arial" w:cs="Arial"/>
          <w:sz w:val="20"/>
          <w:szCs w:val="20"/>
        </w:rPr>
        <w:tab/>
      </w:r>
      <w:r w:rsidR="003E0FA1">
        <w:rPr>
          <w:rFonts w:ascii="Arial" w:hAnsi="Arial" w:cs="Arial"/>
          <w:sz w:val="20"/>
          <w:szCs w:val="20"/>
        </w:rPr>
        <w:tab/>
      </w:r>
      <w:r w:rsidR="00C216AC">
        <w:rPr>
          <w:rFonts w:ascii="Arial" w:hAnsi="Arial" w:cs="Arial"/>
          <w:sz w:val="20"/>
          <w:szCs w:val="20"/>
        </w:rPr>
        <w:tab/>
      </w:r>
      <w:r w:rsidR="003E0FA1" w:rsidRPr="00760F87">
        <w:rPr>
          <w:rFonts w:ascii="Arial" w:hAnsi="Arial"/>
          <w:sz w:val="20"/>
          <w:szCs w:val="20"/>
        </w:rPr>
        <w:t>28.9</w:t>
      </w:r>
    </w:p>
    <w:p w:rsidR="00D65A7E" w:rsidRPr="00D65A7E" w:rsidRDefault="00D65A7E" w:rsidP="00D65A7E">
      <w:pPr>
        <w:rPr>
          <w:rFonts w:ascii="Arial" w:hAnsi="Arial" w:cs="Arial"/>
          <w:sz w:val="20"/>
          <w:szCs w:val="20"/>
        </w:rPr>
      </w:pPr>
      <w:r w:rsidRPr="00D65A7E">
        <w:rPr>
          <w:rFonts w:ascii="Arial" w:hAnsi="Arial" w:cs="Arial"/>
          <w:sz w:val="20"/>
          <w:szCs w:val="20"/>
        </w:rPr>
        <w:t>Male Youth (15-24 years)</w:t>
      </w:r>
      <w:r w:rsidR="003E0FA1">
        <w:rPr>
          <w:rFonts w:ascii="Arial" w:hAnsi="Arial" w:cs="Arial"/>
          <w:sz w:val="20"/>
          <w:szCs w:val="20"/>
        </w:rPr>
        <w:t xml:space="preserve"> (</w:t>
      </w:r>
      <w:proofErr w:type="gramStart"/>
      <w:r w:rsidR="003E0FA1">
        <w:rPr>
          <w:rFonts w:ascii="Arial" w:hAnsi="Arial" w:cs="Arial"/>
          <w:sz w:val="20"/>
          <w:szCs w:val="20"/>
        </w:rPr>
        <w:t>2011)</w:t>
      </w:r>
      <w:r w:rsidR="005C3AFD" w:rsidRPr="005C3AFD">
        <w:rPr>
          <w:rFonts w:ascii="Arial" w:hAnsi="Arial" w:cs="Arial"/>
          <w:sz w:val="20"/>
          <w:szCs w:val="20"/>
          <w:vertAlign w:val="superscript"/>
        </w:rPr>
        <w:t>15</w:t>
      </w:r>
      <w:proofErr w:type="gramEnd"/>
      <w:r w:rsidRPr="00D65A7E">
        <w:rPr>
          <w:rFonts w:ascii="Arial" w:hAnsi="Arial" w:cs="Arial"/>
          <w:sz w:val="20"/>
          <w:szCs w:val="20"/>
        </w:rPr>
        <w:tab/>
      </w:r>
      <w:r w:rsidR="00C216AC">
        <w:rPr>
          <w:rFonts w:ascii="Arial" w:hAnsi="Arial" w:cs="Arial"/>
          <w:sz w:val="20"/>
          <w:szCs w:val="20"/>
        </w:rPr>
        <w:tab/>
      </w:r>
      <w:r w:rsidR="003E0FA1">
        <w:rPr>
          <w:rFonts w:ascii="Arial" w:hAnsi="Arial" w:cs="Times New Roman"/>
          <w:sz w:val="20"/>
          <w:szCs w:val="20"/>
        </w:rPr>
        <w:t>75</w:t>
      </w:r>
    </w:p>
    <w:p w:rsidR="00D65A7E" w:rsidRPr="00D65A7E" w:rsidRDefault="00D65A7E" w:rsidP="00D65A7E">
      <w:pPr>
        <w:rPr>
          <w:rFonts w:ascii="Arial" w:hAnsi="Arial" w:cs="Arial"/>
          <w:sz w:val="20"/>
          <w:szCs w:val="20"/>
        </w:rPr>
      </w:pPr>
      <w:r w:rsidRPr="00D65A7E">
        <w:rPr>
          <w:rFonts w:ascii="Arial" w:hAnsi="Arial" w:cs="Arial"/>
          <w:sz w:val="20"/>
          <w:szCs w:val="20"/>
        </w:rPr>
        <w:t xml:space="preserve">Female Youth (15-24 </w:t>
      </w:r>
      <w:proofErr w:type="gramStart"/>
      <w:r w:rsidRPr="00D65A7E">
        <w:rPr>
          <w:rFonts w:ascii="Arial" w:hAnsi="Arial" w:cs="Arial"/>
          <w:sz w:val="20"/>
          <w:szCs w:val="20"/>
        </w:rPr>
        <w:t>years)</w:t>
      </w:r>
      <w:r w:rsidR="00C61427" w:rsidRPr="00C61427">
        <w:rPr>
          <w:rFonts w:ascii="Arial" w:hAnsi="Arial" w:cs="Arial"/>
          <w:sz w:val="20"/>
          <w:szCs w:val="20"/>
          <w:vertAlign w:val="superscript"/>
        </w:rPr>
        <w:t>15</w:t>
      </w:r>
      <w:proofErr w:type="gramEnd"/>
      <w:r w:rsidRPr="00D65A7E">
        <w:rPr>
          <w:rFonts w:ascii="Arial" w:hAnsi="Arial" w:cs="Arial"/>
          <w:sz w:val="20"/>
          <w:szCs w:val="20"/>
        </w:rPr>
        <w:tab/>
      </w:r>
      <w:r w:rsidR="00C61427">
        <w:rPr>
          <w:rFonts w:ascii="Arial" w:hAnsi="Arial" w:cs="Arial"/>
          <w:sz w:val="20"/>
          <w:szCs w:val="20"/>
        </w:rPr>
        <w:tab/>
      </w:r>
      <w:r w:rsidR="00C216AC">
        <w:rPr>
          <w:rFonts w:ascii="Arial" w:hAnsi="Arial" w:cs="Arial"/>
          <w:sz w:val="20"/>
          <w:szCs w:val="20"/>
        </w:rPr>
        <w:tab/>
      </w:r>
      <w:r w:rsidR="005C3AFD">
        <w:rPr>
          <w:rFonts w:ascii="Arial" w:hAnsi="Arial" w:cs="Arial"/>
          <w:sz w:val="20"/>
          <w:szCs w:val="20"/>
        </w:rPr>
        <w:t>56.9</w:t>
      </w:r>
    </w:p>
    <w:p w:rsidR="00D65A7E" w:rsidRPr="00D65A7E" w:rsidRDefault="00D65A7E" w:rsidP="00D65A7E">
      <w:pPr>
        <w:rPr>
          <w:rFonts w:ascii="Arial" w:hAnsi="Arial" w:cs="Arial"/>
          <w:sz w:val="20"/>
          <w:szCs w:val="20"/>
        </w:rPr>
      </w:pPr>
      <w:r w:rsidRPr="00D65A7E">
        <w:rPr>
          <w:rFonts w:ascii="Arial" w:hAnsi="Arial" w:cs="Arial"/>
          <w:sz w:val="20"/>
          <w:szCs w:val="20"/>
        </w:rPr>
        <w:t>Mobile phone</w:t>
      </w:r>
      <w:r>
        <w:rPr>
          <w:rFonts w:ascii="Arial" w:hAnsi="Arial" w:cs="Arial"/>
          <w:sz w:val="20"/>
          <w:szCs w:val="20"/>
        </w:rPr>
        <w:t xml:space="preserve"> subscription (per 100 people)</w:t>
      </w:r>
      <w:r w:rsidR="00F027BD">
        <w:rPr>
          <w:rStyle w:val="FootnoteReference"/>
          <w:rFonts w:ascii="Arial" w:hAnsi="Arial" w:cs="Arial"/>
          <w:sz w:val="20"/>
          <w:szCs w:val="20"/>
        </w:rPr>
        <w:footnoteReference w:id="16"/>
      </w:r>
      <w:r w:rsidR="00C61427">
        <w:rPr>
          <w:rFonts w:ascii="Arial" w:hAnsi="Arial" w:cs="Arial"/>
          <w:sz w:val="20"/>
          <w:szCs w:val="20"/>
        </w:rPr>
        <w:tab/>
      </w:r>
      <w:r w:rsidR="005C3AFD">
        <w:rPr>
          <w:rFonts w:ascii="Arial" w:hAnsi="Arial" w:cs="Arial"/>
          <w:sz w:val="20"/>
          <w:szCs w:val="20"/>
        </w:rPr>
        <w:t>27</w:t>
      </w:r>
    </w:p>
    <w:p w:rsidR="00D65A7E" w:rsidRPr="00D65A7E" w:rsidRDefault="00D65A7E" w:rsidP="00D65A7E">
      <w:pPr>
        <w:rPr>
          <w:rFonts w:ascii="Arial" w:hAnsi="Arial" w:cs="Arial"/>
          <w:sz w:val="20"/>
          <w:szCs w:val="20"/>
        </w:rPr>
      </w:pPr>
      <w:r w:rsidRPr="00D65A7E">
        <w:rPr>
          <w:rFonts w:ascii="Arial" w:hAnsi="Arial" w:cs="Arial"/>
          <w:sz w:val="20"/>
          <w:szCs w:val="20"/>
        </w:rPr>
        <w:t>I</w:t>
      </w:r>
      <w:r>
        <w:rPr>
          <w:rFonts w:ascii="Arial" w:hAnsi="Arial" w:cs="Arial"/>
          <w:sz w:val="20"/>
          <w:szCs w:val="20"/>
        </w:rPr>
        <w:t>nternet users (per 100 people)</w:t>
      </w:r>
      <w:r w:rsidRPr="00D65A7E">
        <w:rPr>
          <w:rFonts w:ascii="Arial" w:hAnsi="Arial" w:cs="Arial"/>
          <w:sz w:val="20"/>
          <w:szCs w:val="20"/>
        </w:rPr>
        <w:t xml:space="preserve">(2013) </w:t>
      </w:r>
      <w:r w:rsidR="00F027BD" w:rsidRPr="00564EBF">
        <w:rPr>
          <w:rFonts w:ascii="Arial" w:hAnsi="Arial" w:cs="Arial"/>
          <w:sz w:val="20"/>
          <w:szCs w:val="20"/>
          <w:vertAlign w:val="superscript"/>
        </w:rPr>
        <w:t>1</w:t>
      </w:r>
      <w:r w:rsidR="00F027BD">
        <w:rPr>
          <w:rFonts w:ascii="Arial" w:hAnsi="Arial" w:cs="Arial"/>
          <w:sz w:val="20"/>
          <w:szCs w:val="20"/>
          <w:vertAlign w:val="superscript"/>
        </w:rPr>
        <w:t>6</w:t>
      </w:r>
      <w:r w:rsidRPr="00D65A7E">
        <w:rPr>
          <w:rFonts w:ascii="Arial" w:hAnsi="Arial" w:cs="Arial"/>
          <w:sz w:val="20"/>
          <w:szCs w:val="20"/>
        </w:rPr>
        <w:tab/>
      </w:r>
      <w:r w:rsidR="00564EBF">
        <w:rPr>
          <w:rFonts w:ascii="Arial" w:hAnsi="Arial" w:cs="Arial"/>
          <w:sz w:val="20"/>
          <w:szCs w:val="20"/>
        </w:rPr>
        <w:tab/>
      </w:r>
      <w:r w:rsidR="00A67DDA">
        <w:rPr>
          <w:rFonts w:ascii="Arial" w:hAnsi="Arial" w:cs="Arial"/>
          <w:sz w:val="20"/>
          <w:szCs w:val="20"/>
        </w:rPr>
        <w:t>1.9</w:t>
      </w:r>
    </w:p>
    <w:p w:rsidR="00D65A7E" w:rsidRDefault="00564EBF" w:rsidP="00D65A7E">
      <w:pPr>
        <w:rPr>
          <w:rFonts w:ascii="Arial" w:hAnsi="Arial" w:cs="Arial"/>
          <w:sz w:val="20"/>
          <w:szCs w:val="20"/>
        </w:rPr>
      </w:pPr>
      <w:r>
        <w:rPr>
          <w:rFonts w:ascii="Arial" w:hAnsi="Arial" w:cs="Arial"/>
          <w:sz w:val="20"/>
          <w:szCs w:val="20"/>
        </w:rPr>
        <w:t>Households with a radio (%)</w:t>
      </w:r>
      <w:r w:rsidR="00D65A7E" w:rsidRPr="00D65A7E">
        <w:rPr>
          <w:rFonts w:ascii="Arial" w:hAnsi="Arial" w:cs="Arial"/>
          <w:sz w:val="20"/>
          <w:szCs w:val="20"/>
        </w:rPr>
        <w:t>(2011-2012)</w:t>
      </w:r>
      <w:r w:rsidR="00F027BD">
        <w:rPr>
          <w:rStyle w:val="FootnoteReference"/>
          <w:rFonts w:ascii="Arial" w:hAnsi="Arial" w:cs="Arial"/>
          <w:sz w:val="20"/>
          <w:szCs w:val="20"/>
        </w:rPr>
        <w:footnoteReference w:id="17"/>
      </w:r>
      <w:r w:rsidR="00C61427">
        <w:rPr>
          <w:rFonts w:ascii="Arial" w:hAnsi="Arial" w:cs="Arial"/>
          <w:sz w:val="20"/>
          <w:szCs w:val="20"/>
        </w:rPr>
        <w:tab/>
      </w:r>
      <w:r w:rsidR="005C3AFD">
        <w:rPr>
          <w:rFonts w:ascii="Arial" w:hAnsi="Arial" w:cs="Arial"/>
          <w:sz w:val="20"/>
          <w:szCs w:val="20"/>
        </w:rPr>
        <w:t>41</w:t>
      </w:r>
    </w:p>
    <w:p w:rsidR="004668BF" w:rsidRPr="00D65A7E" w:rsidRDefault="00D65A7E" w:rsidP="00D65A7E">
      <w:pPr>
        <w:rPr>
          <w:rFonts w:ascii="Arial" w:hAnsi="Arial" w:cs="Arial"/>
          <w:sz w:val="20"/>
          <w:szCs w:val="20"/>
        </w:rPr>
      </w:pPr>
      <w:r w:rsidRPr="00D65A7E">
        <w:rPr>
          <w:rFonts w:ascii="Arial" w:hAnsi="Arial" w:cs="Arial"/>
          <w:sz w:val="20"/>
          <w:szCs w:val="20"/>
        </w:rPr>
        <w:t>Households with a TV (%)(2011-</w:t>
      </w:r>
      <w:proofErr w:type="gramStart"/>
      <w:r w:rsidRPr="00D65A7E">
        <w:rPr>
          <w:rFonts w:ascii="Arial" w:hAnsi="Arial" w:cs="Arial"/>
          <w:sz w:val="20"/>
          <w:szCs w:val="20"/>
        </w:rPr>
        <w:t>2012)</w:t>
      </w:r>
      <w:r w:rsidR="00F027BD" w:rsidRPr="00C61427">
        <w:rPr>
          <w:rFonts w:ascii="Arial" w:hAnsi="Arial" w:cs="Arial"/>
          <w:sz w:val="20"/>
          <w:szCs w:val="20"/>
          <w:vertAlign w:val="superscript"/>
        </w:rPr>
        <w:t>1</w:t>
      </w:r>
      <w:r w:rsidR="00F027BD">
        <w:rPr>
          <w:rFonts w:ascii="Arial" w:hAnsi="Arial" w:cs="Arial"/>
          <w:sz w:val="20"/>
          <w:szCs w:val="20"/>
          <w:vertAlign w:val="superscript"/>
        </w:rPr>
        <w:t>7</w:t>
      </w:r>
      <w:proofErr w:type="gramEnd"/>
      <w:r w:rsidR="00C61427">
        <w:rPr>
          <w:rFonts w:ascii="Arial" w:hAnsi="Arial" w:cs="Arial"/>
          <w:sz w:val="20"/>
          <w:szCs w:val="20"/>
        </w:rPr>
        <w:tab/>
      </w:r>
      <w:r w:rsidR="00F027BD">
        <w:rPr>
          <w:rFonts w:ascii="Arial" w:hAnsi="Arial" w:cs="Arial"/>
          <w:sz w:val="20"/>
          <w:szCs w:val="20"/>
        </w:rPr>
        <w:tab/>
      </w:r>
      <w:r w:rsidR="005C3AFD">
        <w:rPr>
          <w:rFonts w:ascii="Arial" w:hAnsi="Arial" w:cs="Arial"/>
          <w:sz w:val="20"/>
          <w:szCs w:val="20"/>
        </w:rPr>
        <w:t>10</w:t>
      </w:r>
    </w:p>
    <w:p w:rsidR="004668BF" w:rsidRPr="003679F7" w:rsidRDefault="004668BF" w:rsidP="00630719">
      <w:pPr>
        <w:rPr>
          <w:rFonts w:ascii="Arial" w:hAnsi="Arial" w:cs="Arial"/>
          <w:b/>
          <w:color w:val="92D050"/>
          <w:sz w:val="20"/>
          <w:szCs w:val="20"/>
        </w:rPr>
      </w:pPr>
    </w:p>
    <w:p w:rsidR="006441BA" w:rsidRPr="003679F7" w:rsidRDefault="00C508CC" w:rsidP="00630719">
      <w:pPr>
        <w:shd w:val="clear" w:color="auto" w:fill="FFFFFF"/>
        <w:spacing w:after="120"/>
        <w:textAlignment w:val="center"/>
        <w:rPr>
          <w:rFonts w:ascii="Arial" w:eastAsia="Times New Roman" w:hAnsi="Arial" w:cs="Arial"/>
          <w:sz w:val="20"/>
          <w:szCs w:val="20"/>
          <w:shd w:val="clear" w:color="auto" w:fill="FFFFFF"/>
          <w:lang w:val="en-GB"/>
        </w:rPr>
      </w:pPr>
      <w:r w:rsidRPr="003679F7">
        <w:rPr>
          <w:rFonts w:ascii="Arial" w:eastAsia="Times New Roman" w:hAnsi="Arial" w:cs="Arial"/>
          <w:b/>
          <w:sz w:val="20"/>
          <w:szCs w:val="20"/>
          <w:shd w:val="clear" w:color="auto" w:fill="FFFFFF"/>
          <w:lang w:val="en-GB"/>
        </w:rPr>
        <w:t>Telephone</w:t>
      </w:r>
      <w:r w:rsidRPr="003679F7">
        <w:rPr>
          <w:rFonts w:ascii="Arial" w:eastAsia="Times New Roman" w:hAnsi="Arial" w:cs="Arial"/>
          <w:sz w:val="20"/>
          <w:szCs w:val="20"/>
          <w:shd w:val="clear" w:color="auto" w:fill="FFFFFF"/>
          <w:lang w:val="en-GB"/>
        </w:rPr>
        <w:t xml:space="preserve">: </w:t>
      </w:r>
      <w:r w:rsidR="006441BA" w:rsidRPr="003679F7">
        <w:rPr>
          <w:rFonts w:ascii="Arial" w:eastAsia="Times New Roman" w:hAnsi="Arial" w:cs="Arial"/>
          <w:sz w:val="20"/>
          <w:szCs w:val="20"/>
          <w:shd w:val="clear" w:color="auto" w:fill="FFFFFF"/>
          <w:lang w:val="en-GB"/>
        </w:rPr>
        <w:t>In 2012 there were an estimated 21 million mobile phones in use in Ethiopia. The number of fixed lines and mobile telephones is increasing from a small base</w:t>
      </w:r>
      <w:r w:rsidR="00153199" w:rsidRPr="003679F7">
        <w:rPr>
          <w:rFonts w:ascii="Arial" w:eastAsia="Times New Roman" w:hAnsi="Arial" w:cs="Arial"/>
          <w:sz w:val="20"/>
          <w:szCs w:val="20"/>
          <w:shd w:val="clear" w:color="auto" w:fill="FFFFFF"/>
          <w:lang w:val="en-GB"/>
        </w:rPr>
        <w:t>. In 2013, the number of mobile cellular subscriptions per 100 people was 27</w:t>
      </w:r>
      <w:r w:rsidR="001E185E" w:rsidRPr="003679F7">
        <w:rPr>
          <w:rFonts w:ascii="Arial" w:eastAsia="Times New Roman" w:hAnsi="Arial" w:cs="Arial"/>
          <w:sz w:val="20"/>
          <w:szCs w:val="20"/>
          <w:shd w:val="clear" w:color="auto" w:fill="FFFFFF"/>
          <w:lang w:val="en-GB"/>
        </w:rPr>
        <w:t>, which is amongst the lowest in the world – for comparison, Kenya ha</w:t>
      </w:r>
      <w:r w:rsidR="00153199" w:rsidRPr="003679F7">
        <w:rPr>
          <w:rFonts w:ascii="Arial" w:eastAsia="Times New Roman" w:hAnsi="Arial" w:cs="Arial"/>
          <w:sz w:val="20"/>
          <w:szCs w:val="20"/>
          <w:shd w:val="clear" w:color="auto" w:fill="FFFFFF"/>
          <w:lang w:val="en-GB"/>
        </w:rPr>
        <w:t>s71</w:t>
      </w:r>
      <w:r w:rsidR="00F027BD" w:rsidRPr="00F027BD">
        <w:rPr>
          <w:rFonts w:ascii="Arial" w:eastAsia="Times New Roman" w:hAnsi="Arial" w:cs="Arial"/>
          <w:sz w:val="20"/>
          <w:szCs w:val="20"/>
          <w:shd w:val="clear" w:color="auto" w:fill="FFFFFF"/>
          <w:vertAlign w:val="superscript"/>
          <w:lang w:val="en-GB"/>
        </w:rPr>
        <w:t>16</w:t>
      </w:r>
      <w:r w:rsidR="006345EE" w:rsidRPr="003679F7">
        <w:rPr>
          <w:rFonts w:ascii="Arial" w:eastAsia="Times New Roman" w:hAnsi="Arial" w:cs="Arial"/>
          <w:sz w:val="20"/>
          <w:szCs w:val="20"/>
          <w:shd w:val="clear" w:color="auto" w:fill="FFFFFF"/>
          <w:lang w:val="en-GB"/>
        </w:rPr>
        <w:t>. The telephone and mobile phone services are cu</w:t>
      </w:r>
      <w:r w:rsidR="00F632D6" w:rsidRPr="003679F7">
        <w:rPr>
          <w:rFonts w:ascii="Arial" w:eastAsia="Times New Roman" w:hAnsi="Arial" w:cs="Arial"/>
          <w:sz w:val="20"/>
          <w:szCs w:val="20"/>
          <w:shd w:val="clear" w:color="auto" w:fill="FFFFFF"/>
          <w:lang w:val="en-GB"/>
        </w:rPr>
        <w:t xml:space="preserve">rrently a monopoly of </w:t>
      </w:r>
      <w:proofErr w:type="spellStart"/>
      <w:proofErr w:type="gramStart"/>
      <w:r w:rsidR="00F632D6" w:rsidRPr="003679F7">
        <w:rPr>
          <w:rFonts w:ascii="Arial" w:eastAsia="Times New Roman" w:hAnsi="Arial" w:cs="Arial"/>
          <w:sz w:val="20"/>
          <w:szCs w:val="20"/>
          <w:shd w:val="clear" w:color="auto" w:fill="FFFFFF"/>
          <w:lang w:val="en-GB"/>
        </w:rPr>
        <w:t>Ethio</w:t>
      </w:r>
      <w:r w:rsidR="001E185E" w:rsidRPr="003679F7">
        <w:rPr>
          <w:rFonts w:ascii="Arial" w:eastAsia="Times New Roman" w:hAnsi="Arial" w:cs="Arial"/>
          <w:sz w:val="20"/>
          <w:szCs w:val="20"/>
          <w:shd w:val="clear" w:color="auto" w:fill="FFFFFF"/>
          <w:lang w:val="en-GB"/>
        </w:rPr>
        <w:t>T</w:t>
      </w:r>
      <w:r w:rsidR="00F632D6" w:rsidRPr="003679F7">
        <w:rPr>
          <w:rFonts w:ascii="Arial" w:eastAsia="Times New Roman" w:hAnsi="Arial" w:cs="Arial"/>
          <w:sz w:val="20"/>
          <w:szCs w:val="20"/>
          <w:shd w:val="clear" w:color="auto" w:fill="FFFFFF"/>
          <w:lang w:val="en-GB"/>
        </w:rPr>
        <w:t>ele</w:t>
      </w:r>
      <w:r w:rsidR="001E185E" w:rsidRPr="003679F7">
        <w:rPr>
          <w:rFonts w:ascii="Arial" w:eastAsia="Times New Roman" w:hAnsi="Arial" w:cs="Arial"/>
          <w:sz w:val="20"/>
          <w:szCs w:val="20"/>
          <w:shd w:val="clear" w:color="auto" w:fill="FFFFFF"/>
          <w:lang w:val="en-GB"/>
        </w:rPr>
        <w:t>c</w:t>
      </w:r>
      <w:r w:rsidR="006345EE" w:rsidRPr="003679F7">
        <w:rPr>
          <w:rFonts w:ascii="Arial" w:eastAsia="Times New Roman" w:hAnsi="Arial" w:cs="Arial"/>
          <w:sz w:val="20"/>
          <w:szCs w:val="20"/>
          <w:shd w:val="clear" w:color="auto" w:fill="FFFFFF"/>
          <w:lang w:val="en-GB"/>
        </w:rPr>
        <w:t>om</w:t>
      </w:r>
      <w:proofErr w:type="spellEnd"/>
      <w:r w:rsidR="00F82869">
        <w:rPr>
          <w:rFonts w:ascii="Arial" w:eastAsia="Times New Roman" w:hAnsi="Arial" w:cs="Arial"/>
          <w:sz w:val="20"/>
          <w:szCs w:val="20"/>
          <w:shd w:val="clear" w:color="auto" w:fill="FFFFFF"/>
          <w:lang w:val="en-GB"/>
        </w:rPr>
        <w:t xml:space="preserve"> </w:t>
      </w:r>
      <w:r w:rsidR="000A243E" w:rsidRPr="003679F7">
        <w:rPr>
          <w:rFonts w:ascii="Arial" w:eastAsia="Times New Roman" w:hAnsi="Arial" w:cs="Arial"/>
          <w:sz w:val="20"/>
          <w:szCs w:val="20"/>
          <w:shd w:val="clear" w:color="auto" w:fill="FFFFFF"/>
          <w:lang w:val="en-GB"/>
        </w:rPr>
        <w:t>which</w:t>
      </w:r>
      <w:proofErr w:type="gramEnd"/>
      <w:r w:rsidR="000A243E" w:rsidRPr="003679F7">
        <w:rPr>
          <w:rFonts w:ascii="Arial" w:eastAsia="Times New Roman" w:hAnsi="Arial" w:cs="Arial"/>
          <w:sz w:val="20"/>
          <w:szCs w:val="20"/>
          <w:shd w:val="clear" w:color="auto" w:fill="FFFFFF"/>
          <w:lang w:val="en-GB"/>
        </w:rPr>
        <w:t xml:space="preserve"> provides</w:t>
      </w:r>
      <w:r w:rsidR="00BA6E90" w:rsidRPr="003679F7">
        <w:rPr>
          <w:rFonts w:ascii="Arial" w:eastAsia="Times New Roman" w:hAnsi="Arial" w:cs="Arial"/>
          <w:sz w:val="20"/>
          <w:szCs w:val="20"/>
          <w:shd w:val="clear" w:color="auto" w:fill="FFFFFF"/>
          <w:lang w:val="en-GB"/>
        </w:rPr>
        <w:t xml:space="preserve"> the bulk of phone connectivity and communications in the country. </w:t>
      </w:r>
    </w:p>
    <w:p w:rsidR="00021028" w:rsidRPr="003679F7" w:rsidRDefault="00021028" w:rsidP="00630719">
      <w:pPr>
        <w:spacing w:after="120"/>
        <w:rPr>
          <w:rFonts w:ascii="Arial" w:eastAsia="Times New Roman" w:hAnsi="Arial" w:cs="Arial"/>
          <w:sz w:val="20"/>
          <w:szCs w:val="20"/>
          <w:shd w:val="clear" w:color="auto" w:fill="FFFFFF"/>
          <w:lang w:val="en-GB"/>
        </w:rPr>
      </w:pPr>
      <w:proofErr w:type="spellStart"/>
      <w:r w:rsidRPr="003679F7">
        <w:rPr>
          <w:rFonts w:ascii="Arial" w:eastAsia="Times New Roman" w:hAnsi="Arial" w:cs="Arial"/>
          <w:sz w:val="20"/>
          <w:szCs w:val="20"/>
          <w:shd w:val="clear" w:color="auto" w:fill="FFFFFF"/>
          <w:lang w:val="en-GB"/>
        </w:rPr>
        <w:t>Ethio</w:t>
      </w:r>
      <w:proofErr w:type="spellEnd"/>
      <w:r w:rsidRPr="003679F7">
        <w:rPr>
          <w:rFonts w:ascii="Arial" w:eastAsia="Times New Roman" w:hAnsi="Arial" w:cs="Arial"/>
          <w:sz w:val="20"/>
          <w:szCs w:val="20"/>
          <w:shd w:val="clear" w:color="auto" w:fill="FFFFFF"/>
          <w:lang w:val="en-GB"/>
        </w:rPr>
        <w:t xml:space="preserve"> Telecom, working with the Ministry of Agriculture, recently launched a mobile phone based agricultural information and advisory services. Though still in infancy this promises to achieve transformative levels in terms of scale. In the first six month, and in the pilot phase, more than three million farmers in the regions of </w:t>
      </w:r>
      <w:proofErr w:type="spellStart"/>
      <w:r w:rsidRPr="003679F7">
        <w:rPr>
          <w:rFonts w:ascii="Arial" w:eastAsia="Times New Roman" w:hAnsi="Arial" w:cs="Arial"/>
          <w:sz w:val="20"/>
          <w:szCs w:val="20"/>
          <w:shd w:val="clear" w:color="auto" w:fill="FFFFFF"/>
          <w:lang w:val="en-GB"/>
        </w:rPr>
        <w:t>Amhara</w:t>
      </w:r>
      <w:proofErr w:type="spellEnd"/>
      <w:r w:rsidRPr="003679F7">
        <w:rPr>
          <w:rFonts w:ascii="Arial" w:eastAsia="Times New Roman" w:hAnsi="Arial" w:cs="Arial"/>
          <w:sz w:val="20"/>
          <w:szCs w:val="20"/>
          <w:shd w:val="clear" w:color="auto" w:fill="FFFFFF"/>
          <w:lang w:val="en-GB"/>
        </w:rPr>
        <w:t xml:space="preserve">, </w:t>
      </w:r>
      <w:proofErr w:type="spellStart"/>
      <w:r w:rsidRPr="003679F7">
        <w:rPr>
          <w:rFonts w:ascii="Arial" w:eastAsia="Times New Roman" w:hAnsi="Arial" w:cs="Arial"/>
          <w:sz w:val="20"/>
          <w:szCs w:val="20"/>
          <w:shd w:val="clear" w:color="auto" w:fill="FFFFFF"/>
          <w:lang w:val="en-GB"/>
        </w:rPr>
        <w:t>Oromia</w:t>
      </w:r>
      <w:proofErr w:type="spellEnd"/>
      <w:r w:rsidRPr="003679F7">
        <w:rPr>
          <w:rFonts w:ascii="Arial" w:eastAsia="Times New Roman" w:hAnsi="Arial" w:cs="Arial"/>
          <w:sz w:val="20"/>
          <w:szCs w:val="20"/>
          <w:shd w:val="clear" w:color="auto" w:fill="FFFFFF"/>
          <w:lang w:val="en-GB"/>
        </w:rPr>
        <w:t xml:space="preserve">, </w:t>
      </w:r>
      <w:proofErr w:type="spellStart"/>
      <w:r w:rsidRPr="003679F7">
        <w:rPr>
          <w:rFonts w:ascii="Arial" w:eastAsia="Times New Roman" w:hAnsi="Arial" w:cs="Arial"/>
          <w:sz w:val="20"/>
          <w:szCs w:val="20"/>
          <w:shd w:val="clear" w:color="auto" w:fill="FFFFFF"/>
          <w:lang w:val="en-GB"/>
        </w:rPr>
        <w:t>Tigray</w:t>
      </w:r>
      <w:proofErr w:type="spellEnd"/>
      <w:r w:rsidRPr="003679F7">
        <w:rPr>
          <w:rFonts w:ascii="Arial" w:eastAsia="Times New Roman" w:hAnsi="Arial" w:cs="Arial"/>
          <w:sz w:val="20"/>
          <w:szCs w:val="20"/>
          <w:shd w:val="clear" w:color="auto" w:fill="FFFFFF"/>
          <w:lang w:val="en-GB"/>
        </w:rPr>
        <w:t xml:space="preserve"> and the Southern Nations, Nationalities, and Peoples' Region (SNNPR) have punched 8028 on their mobiles to access the system, which uses both interactive voice response (IVR) and SMS technology.</w:t>
      </w:r>
      <w:r w:rsidRPr="003679F7">
        <w:rPr>
          <w:rStyle w:val="FootnoteReference"/>
          <w:rFonts w:ascii="Arial" w:eastAsia="Times New Roman" w:hAnsi="Arial" w:cs="Arial"/>
          <w:sz w:val="20"/>
          <w:szCs w:val="20"/>
          <w:shd w:val="clear" w:color="auto" w:fill="FFFFFF"/>
          <w:lang w:val="en-GB"/>
        </w:rPr>
        <w:footnoteReference w:id="18"/>
      </w:r>
    </w:p>
    <w:p w:rsidR="006441BA" w:rsidRPr="003679F7" w:rsidRDefault="00BA6E90" w:rsidP="00630719">
      <w:pPr>
        <w:spacing w:after="120"/>
        <w:rPr>
          <w:rFonts w:ascii="Arial" w:eastAsia="Times New Roman" w:hAnsi="Arial" w:cs="Arial"/>
          <w:sz w:val="20"/>
          <w:szCs w:val="20"/>
          <w:shd w:val="clear" w:color="auto" w:fill="FFFFFF"/>
          <w:lang w:val="en-GB"/>
        </w:rPr>
      </w:pPr>
      <w:proofErr w:type="gramStart"/>
      <w:r w:rsidRPr="003679F7">
        <w:rPr>
          <w:rFonts w:ascii="Arial" w:eastAsia="Times New Roman" w:hAnsi="Arial" w:cs="Arial"/>
          <w:b/>
          <w:sz w:val="20"/>
          <w:szCs w:val="20"/>
          <w:shd w:val="clear" w:color="auto" w:fill="FFFFFF"/>
          <w:lang w:val="en-GB"/>
        </w:rPr>
        <w:t>Broadcast media</w:t>
      </w:r>
      <w:r w:rsidR="00C508CC" w:rsidRPr="003679F7">
        <w:rPr>
          <w:rFonts w:ascii="Arial" w:eastAsia="Times New Roman" w:hAnsi="Arial" w:cs="Arial"/>
          <w:sz w:val="20"/>
          <w:szCs w:val="20"/>
          <w:shd w:val="clear" w:color="auto" w:fill="FFFFFF"/>
          <w:lang w:val="en-GB"/>
        </w:rPr>
        <w:t>: Broadcast media</w:t>
      </w:r>
      <w:r w:rsidRPr="003679F7">
        <w:rPr>
          <w:rFonts w:ascii="Arial" w:eastAsia="Times New Roman" w:hAnsi="Arial" w:cs="Arial"/>
          <w:sz w:val="20"/>
          <w:szCs w:val="20"/>
          <w:shd w:val="clear" w:color="auto" w:fill="FFFFFF"/>
          <w:lang w:val="en-GB"/>
        </w:rPr>
        <w:t xml:space="preserve"> is defined by on</w:t>
      </w:r>
      <w:r w:rsidR="006441BA" w:rsidRPr="003679F7">
        <w:rPr>
          <w:rFonts w:ascii="Arial" w:eastAsia="Times New Roman" w:hAnsi="Arial" w:cs="Arial"/>
          <w:sz w:val="20"/>
          <w:szCs w:val="20"/>
          <w:shd w:val="clear" w:color="auto" w:fill="FFFFFF"/>
          <w:lang w:val="en-GB"/>
        </w:rPr>
        <w:t xml:space="preserve">e public TV station broadcasting nationally and one public radio </w:t>
      </w:r>
      <w:r w:rsidR="00794AA6" w:rsidRPr="003679F7">
        <w:rPr>
          <w:rFonts w:ascii="Arial" w:eastAsia="Times New Roman" w:hAnsi="Arial" w:cs="Arial"/>
          <w:sz w:val="20"/>
          <w:szCs w:val="20"/>
          <w:shd w:val="clear" w:color="auto" w:fill="FFFFFF"/>
          <w:lang w:val="en-GB"/>
        </w:rPr>
        <w:t xml:space="preserve">(Radio </w:t>
      </w:r>
      <w:proofErr w:type="spellStart"/>
      <w:r w:rsidR="00794AA6" w:rsidRPr="003679F7">
        <w:rPr>
          <w:rFonts w:ascii="Arial" w:eastAsia="Times New Roman" w:hAnsi="Arial" w:cs="Arial"/>
          <w:sz w:val="20"/>
          <w:szCs w:val="20"/>
          <w:shd w:val="clear" w:color="auto" w:fill="FFFFFF"/>
          <w:lang w:val="en-GB"/>
        </w:rPr>
        <w:t>Fana</w:t>
      </w:r>
      <w:proofErr w:type="spellEnd"/>
      <w:r w:rsidR="00794AA6" w:rsidRPr="003679F7">
        <w:rPr>
          <w:rFonts w:ascii="Arial" w:eastAsia="Times New Roman" w:hAnsi="Arial" w:cs="Arial"/>
          <w:sz w:val="20"/>
          <w:szCs w:val="20"/>
          <w:shd w:val="clear" w:color="auto" w:fill="FFFFFF"/>
          <w:lang w:val="en-GB"/>
        </w:rPr>
        <w:t xml:space="preserve">) </w:t>
      </w:r>
      <w:r w:rsidR="006441BA" w:rsidRPr="003679F7">
        <w:rPr>
          <w:rFonts w:ascii="Arial" w:eastAsia="Times New Roman" w:hAnsi="Arial" w:cs="Arial"/>
          <w:sz w:val="20"/>
          <w:szCs w:val="20"/>
          <w:shd w:val="clear" w:color="auto" w:fill="FFFFFF"/>
          <w:lang w:val="en-GB"/>
        </w:rPr>
        <w:t>broadcaster</w:t>
      </w:r>
      <w:proofErr w:type="gramEnd"/>
      <w:r w:rsidR="006441BA" w:rsidRPr="003679F7">
        <w:rPr>
          <w:rFonts w:ascii="Arial" w:eastAsia="Times New Roman" w:hAnsi="Arial" w:cs="Arial"/>
          <w:sz w:val="20"/>
          <w:szCs w:val="20"/>
          <w:shd w:val="clear" w:color="auto" w:fill="FFFFFF"/>
          <w:lang w:val="en-GB"/>
        </w:rPr>
        <w:t xml:space="preserve"> with stations in each of the 13 administrative districts.  In 2009 a few commercial radio stations and roughly a dozen community radio stations were identified. </w:t>
      </w:r>
    </w:p>
    <w:p w:rsidR="00C014DC" w:rsidRPr="003679F7" w:rsidRDefault="00C014DC"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 xml:space="preserve">There are a number of languages that are officially recognised and used in Ethiopia. </w:t>
      </w:r>
      <w:proofErr w:type="spellStart"/>
      <w:r w:rsidRPr="003679F7">
        <w:rPr>
          <w:rFonts w:ascii="Arial" w:eastAsia="Times New Roman" w:hAnsi="Arial" w:cs="Arial"/>
          <w:sz w:val="20"/>
          <w:szCs w:val="20"/>
          <w:shd w:val="clear" w:color="auto" w:fill="FFFFFF"/>
          <w:lang w:val="en-GB"/>
        </w:rPr>
        <w:t>Oromifa</w:t>
      </w:r>
      <w:proofErr w:type="spellEnd"/>
      <w:r w:rsidRPr="003679F7">
        <w:rPr>
          <w:rFonts w:ascii="Arial" w:eastAsia="Times New Roman" w:hAnsi="Arial" w:cs="Arial"/>
          <w:sz w:val="20"/>
          <w:szCs w:val="20"/>
          <w:shd w:val="clear" w:color="auto" w:fill="FFFFFF"/>
          <w:lang w:val="en-GB"/>
        </w:rPr>
        <w:t xml:space="preserve"> accounts for about 3</w:t>
      </w:r>
      <w:r w:rsidR="00BF7AD5" w:rsidRPr="003679F7">
        <w:rPr>
          <w:rFonts w:ascii="Arial" w:eastAsia="Times New Roman" w:hAnsi="Arial" w:cs="Arial"/>
          <w:sz w:val="20"/>
          <w:szCs w:val="20"/>
          <w:shd w:val="clear" w:color="auto" w:fill="FFFFFF"/>
          <w:lang w:val="en-GB"/>
        </w:rPr>
        <w:t>4% and</w:t>
      </w:r>
      <w:r w:rsidRPr="003679F7">
        <w:rPr>
          <w:rFonts w:ascii="Arial" w:eastAsia="Times New Roman" w:hAnsi="Arial" w:cs="Arial"/>
          <w:sz w:val="20"/>
          <w:szCs w:val="20"/>
          <w:shd w:val="clear" w:color="auto" w:fill="FFFFFF"/>
          <w:lang w:val="en-GB"/>
        </w:rPr>
        <w:t xml:space="preserve"> Amharic 29%</w:t>
      </w:r>
      <w:r w:rsidR="00BF7AD5" w:rsidRPr="003679F7">
        <w:rPr>
          <w:rFonts w:ascii="Arial" w:eastAsia="Times New Roman" w:hAnsi="Arial" w:cs="Arial"/>
          <w:sz w:val="20"/>
          <w:szCs w:val="20"/>
          <w:shd w:val="clear" w:color="auto" w:fill="FFFFFF"/>
          <w:lang w:val="en-GB"/>
        </w:rPr>
        <w:t>,</w:t>
      </w:r>
      <w:r w:rsidR="00F027BD">
        <w:rPr>
          <w:rFonts w:ascii="Arial" w:eastAsia="Times New Roman" w:hAnsi="Arial" w:cs="Arial"/>
          <w:sz w:val="20"/>
          <w:szCs w:val="20"/>
          <w:shd w:val="clear" w:color="auto" w:fill="FFFFFF"/>
          <w:lang w:val="en-GB"/>
        </w:rPr>
        <w:t xml:space="preserve"> although the </w:t>
      </w:r>
      <w:proofErr w:type="spellStart"/>
      <w:r w:rsidR="00F027BD">
        <w:rPr>
          <w:rFonts w:ascii="Arial" w:eastAsia="Times New Roman" w:hAnsi="Arial" w:cs="Arial"/>
          <w:sz w:val="20"/>
          <w:szCs w:val="20"/>
          <w:shd w:val="clear" w:color="auto" w:fill="FFFFFF"/>
          <w:lang w:val="en-GB"/>
        </w:rPr>
        <w:t>latteris</w:t>
      </w:r>
      <w:proofErr w:type="spellEnd"/>
      <w:r w:rsidR="00F027BD">
        <w:rPr>
          <w:rFonts w:ascii="Arial" w:eastAsia="Times New Roman" w:hAnsi="Arial" w:cs="Arial"/>
          <w:sz w:val="20"/>
          <w:szCs w:val="20"/>
          <w:shd w:val="clear" w:color="auto" w:fill="FFFFFF"/>
          <w:lang w:val="en-GB"/>
        </w:rPr>
        <w:t xml:space="preserve"> </w:t>
      </w:r>
      <w:r w:rsidRPr="003679F7">
        <w:rPr>
          <w:rFonts w:ascii="Arial" w:eastAsia="Times New Roman" w:hAnsi="Arial" w:cs="Arial"/>
          <w:sz w:val="20"/>
          <w:szCs w:val="20"/>
          <w:shd w:val="clear" w:color="auto" w:fill="FFFFFF"/>
          <w:lang w:val="en-GB"/>
        </w:rPr>
        <w:t xml:space="preserve">the most dominant official government language. </w:t>
      </w:r>
      <w:r w:rsidRPr="003679F7">
        <w:rPr>
          <w:rFonts w:ascii="Arial" w:eastAsia="Times New Roman" w:hAnsi="Arial" w:cs="Arial"/>
          <w:sz w:val="20"/>
          <w:szCs w:val="20"/>
          <w:shd w:val="clear" w:color="auto" w:fill="FFFFFF"/>
          <w:lang w:val="en-GB"/>
        </w:rPr>
        <w:lastRenderedPageBreak/>
        <w:t xml:space="preserve">Tigrinya is the official working language for the </w:t>
      </w:r>
      <w:proofErr w:type="spellStart"/>
      <w:r w:rsidRPr="003679F7">
        <w:rPr>
          <w:rFonts w:ascii="Arial" w:eastAsia="Times New Roman" w:hAnsi="Arial" w:cs="Arial"/>
          <w:sz w:val="20"/>
          <w:szCs w:val="20"/>
          <w:shd w:val="clear" w:color="auto" w:fill="FFFFFF"/>
          <w:lang w:val="en-GB"/>
        </w:rPr>
        <w:t>Tigray</w:t>
      </w:r>
      <w:proofErr w:type="spellEnd"/>
      <w:r w:rsidRPr="003679F7">
        <w:rPr>
          <w:rFonts w:ascii="Arial" w:eastAsia="Times New Roman" w:hAnsi="Arial" w:cs="Arial"/>
          <w:sz w:val="20"/>
          <w:szCs w:val="20"/>
          <w:shd w:val="clear" w:color="auto" w:fill="FFFFFF"/>
          <w:lang w:val="en-GB"/>
        </w:rPr>
        <w:t xml:space="preserve"> state. There are other language groups in Ethiopia including, </w:t>
      </w:r>
      <w:proofErr w:type="spellStart"/>
      <w:r w:rsidRPr="003679F7">
        <w:rPr>
          <w:rFonts w:ascii="Arial" w:eastAsia="Times New Roman" w:hAnsi="Arial" w:cs="Arial"/>
          <w:sz w:val="20"/>
          <w:szCs w:val="20"/>
          <w:shd w:val="clear" w:color="auto" w:fill="FFFFFF"/>
          <w:lang w:val="en-GB"/>
        </w:rPr>
        <w:t>Sidano</w:t>
      </w:r>
      <w:proofErr w:type="spellEnd"/>
      <w:r w:rsidRPr="003679F7">
        <w:rPr>
          <w:rFonts w:ascii="Arial" w:eastAsia="Times New Roman" w:hAnsi="Arial" w:cs="Arial"/>
          <w:sz w:val="20"/>
          <w:szCs w:val="20"/>
          <w:shd w:val="clear" w:color="auto" w:fill="FFFFFF"/>
          <w:lang w:val="en-GB"/>
        </w:rPr>
        <w:t xml:space="preserve">, </w:t>
      </w:r>
      <w:proofErr w:type="spellStart"/>
      <w:r w:rsidRPr="003679F7">
        <w:rPr>
          <w:rFonts w:ascii="Arial" w:eastAsia="Times New Roman" w:hAnsi="Arial" w:cs="Arial"/>
          <w:sz w:val="20"/>
          <w:szCs w:val="20"/>
          <w:shd w:val="clear" w:color="auto" w:fill="FFFFFF"/>
          <w:lang w:val="en-GB"/>
        </w:rPr>
        <w:t>Wolaytta</w:t>
      </w:r>
      <w:proofErr w:type="spellEnd"/>
      <w:r w:rsidRPr="003679F7">
        <w:rPr>
          <w:rFonts w:ascii="Arial" w:eastAsia="Times New Roman" w:hAnsi="Arial" w:cs="Arial"/>
          <w:sz w:val="20"/>
          <w:szCs w:val="20"/>
          <w:shd w:val="clear" w:color="auto" w:fill="FFFFFF"/>
          <w:lang w:val="en-GB"/>
        </w:rPr>
        <w:t xml:space="preserve"> and </w:t>
      </w:r>
      <w:proofErr w:type="spellStart"/>
      <w:r w:rsidRPr="003679F7">
        <w:rPr>
          <w:rFonts w:ascii="Arial" w:eastAsia="Times New Roman" w:hAnsi="Arial" w:cs="Arial"/>
          <w:sz w:val="20"/>
          <w:szCs w:val="20"/>
          <w:shd w:val="clear" w:color="auto" w:fill="FFFFFF"/>
          <w:lang w:val="en-GB"/>
        </w:rPr>
        <w:t>Hadiyya</w:t>
      </w:r>
      <w:proofErr w:type="spellEnd"/>
      <w:r w:rsidRPr="003679F7">
        <w:rPr>
          <w:rFonts w:ascii="Arial" w:eastAsia="Times New Roman" w:hAnsi="Arial" w:cs="Arial"/>
          <w:sz w:val="20"/>
          <w:szCs w:val="20"/>
          <w:shd w:val="clear" w:color="auto" w:fill="FFFFFF"/>
          <w:lang w:val="en-GB"/>
        </w:rPr>
        <w:t xml:space="preserve">. Regional broadcasting media use the three largest language groups in their programming but increasingly FM stations adapt to use of other languages. </w:t>
      </w:r>
    </w:p>
    <w:p w:rsidR="00021028" w:rsidRPr="003679F7" w:rsidRDefault="00021028"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b/>
          <w:sz w:val="20"/>
          <w:szCs w:val="20"/>
          <w:shd w:val="clear" w:color="auto" w:fill="FFFFFF"/>
          <w:lang w:val="en-GB"/>
        </w:rPr>
        <w:t xml:space="preserve">Internet usage: </w:t>
      </w:r>
      <w:r w:rsidR="00F027BD" w:rsidRPr="003679F7">
        <w:rPr>
          <w:rFonts w:ascii="Arial" w:eastAsia="Times New Roman" w:hAnsi="Arial" w:cs="Arial"/>
          <w:sz w:val="20"/>
          <w:szCs w:val="20"/>
          <w:shd w:val="clear" w:color="auto" w:fill="FFFFFF"/>
          <w:lang w:val="en-GB"/>
        </w:rPr>
        <w:t xml:space="preserve">In 2014, just 1.7% of the population has </w:t>
      </w:r>
      <w:proofErr w:type="gramStart"/>
      <w:r w:rsidR="00F027BD" w:rsidRPr="003679F7">
        <w:rPr>
          <w:rFonts w:ascii="Arial" w:eastAsia="Times New Roman" w:hAnsi="Arial" w:cs="Arial"/>
          <w:sz w:val="20"/>
          <w:szCs w:val="20"/>
          <w:shd w:val="clear" w:color="auto" w:fill="FFFFFF"/>
          <w:lang w:val="en-GB"/>
        </w:rPr>
        <w:t>internet</w:t>
      </w:r>
      <w:proofErr w:type="gramEnd"/>
      <w:r w:rsidR="00F027BD" w:rsidRPr="003679F7">
        <w:rPr>
          <w:rFonts w:ascii="Arial" w:eastAsia="Times New Roman" w:hAnsi="Arial" w:cs="Arial"/>
          <w:sz w:val="20"/>
          <w:szCs w:val="20"/>
          <w:shd w:val="clear" w:color="auto" w:fill="FFFFFF"/>
          <w:lang w:val="en-GB"/>
        </w:rPr>
        <w:t xml:space="preserve"> access – for comparison in Kenya this figure is 36.7%</w:t>
      </w:r>
      <w:r w:rsidR="00F027BD" w:rsidRPr="003679F7">
        <w:rPr>
          <w:rStyle w:val="FootnoteReference"/>
          <w:rFonts w:ascii="Arial" w:eastAsia="Times New Roman" w:hAnsi="Arial" w:cs="Arial"/>
          <w:sz w:val="20"/>
          <w:szCs w:val="20"/>
          <w:shd w:val="clear" w:color="auto" w:fill="FFFFFF"/>
          <w:lang w:val="en-GB"/>
        </w:rPr>
        <w:footnoteReference w:id="19"/>
      </w:r>
      <w:r w:rsidR="00F027BD" w:rsidRPr="003679F7">
        <w:rPr>
          <w:rFonts w:ascii="Arial" w:eastAsia="Times New Roman" w:hAnsi="Arial" w:cs="Arial"/>
          <w:sz w:val="20"/>
          <w:szCs w:val="20"/>
          <w:shd w:val="clear" w:color="auto" w:fill="FFFFFF"/>
          <w:lang w:val="en-GB"/>
        </w:rPr>
        <w:t>.</w:t>
      </w:r>
    </w:p>
    <w:p w:rsidR="00FD5AB7" w:rsidRPr="003679F7" w:rsidRDefault="00FD5AB7"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Literacy figures in Ethiopia compare unfavourably with other countries in the region with average male adults rates at 49% and females at 28.9%. Youth literacy f</w:t>
      </w:r>
      <w:r w:rsidR="00153199" w:rsidRPr="003679F7">
        <w:rPr>
          <w:rFonts w:ascii="Arial" w:eastAsia="Times New Roman" w:hAnsi="Arial" w:cs="Arial"/>
          <w:sz w:val="20"/>
          <w:szCs w:val="20"/>
          <w:shd w:val="clear" w:color="auto" w:fill="FFFFFF"/>
          <w:lang w:val="en-GB"/>
        </w:rPr>
        <w:t xml:space="preserve">igures appear to be better at </w:t>
      </w:r>
      <w:r w:rsidR="00AA3C01">
        <w:rPr>
          <w:rFonts w:ascii="Arial" w:eastAsia="Times New Roman" w:hAnsi="Arial" w:cs="Arial"/>
          <w:sz w:val="20"/>
          <w:szCs w:val="20"/>
          <w:shd w:val="clear" w:color="auto" w:fill="FFFFFF"/>
          <w:lang w:val="en-GB"/>
        </w:rPr>
        <w:t>75</w:t>
      </w:r>
      <w:r w:rsidRPr="003679F7">
        <w:rPr>
          <w:rFonts w:ascii="Arial" w:eastAsia="Times New Roman" w:hAnsi="Arial" w:cs="Arial"/>
          <w:sz w:val="20"/>
          <w:szCs w:val="20"/>
          <w:shd w:val="clear" w:color="auto" w:fill="FFFFFF"/>
          <w:lang w:val="en-GB"/>
        </w:rPr>
        <w:t xml:space="preserve">% for males and </w:t>
      </w:r>
      <w:r w:rsidR="00AA3C01">
        <w:rPr>
          <w:rFonts w:ascii="Arial" w:eastAsia="Times New Roman" w:hAnsi="Arial" w:cs="Arial"/>
          <w:sz w:val="20"/>
          <w:szCs w:val="20"/>
          <w:shd w:val="clear" w:color="auto" w:fill="FFFFFF"/>
          <w:lang w:val="en-GB"/>
        </w:rPr>
        <w:t>56.9</w:t>
      </w:r>
      <w:r w:rsidRPr="003679F7">
        <w:rPr>
          <w:rFonts w:ascii="Arial" w:eastAsia="Times New Roman" w:hAnsi="Arial" w:cs="Arial"/>
          <w:sz w:val="20"/>
          <w:szCs w:val="20"/>
          <w:shd w:val="clear" w:color="auto" w:fill="FFFFFF"/>
          <w:lang w:val="en-GB"/>
        </w:rPr>
        <w:t xml:space="preserve">% for females. Literacy figures have a direct impact in the knowledge sharing mechanisms that the extension systems can effectively use to reach larger numbers of </w:t>
      </w:r>
      <w:proofErr w:type="gramStart"/>
      <w:r w:rsidRPr="003679F7">
        <w:rPr>
          <w:rFonts w:ascii="Arial" w:eastAsia="Times New Roman" w:hAnsi="Arial" w:cs="Arial"/>
          <w:sz w:val="20"/>
          <w:szCs w:val="20"/>
          <w:shd w:val="clear" w:color="auto" w:fill="FFFFFF"/>
          <w:lang w:val="en-GB"/>
        </w:rPr>
        <w:t>small holder</w:t>
      </w:r>
      <w:proofErr w:type="gramEnd"/>
      <w:r w:rsidRPr="003679F7">
        <w:rPr>
          <w:rFonts w:ascii="Arial" w:eastAsia="Times New Roman" w:hAnsi="Arial" w:cs="Arial"/>
          <w:sz w:val="20"/>
          <w:szCs w:val="20"/>
          <w:shd w:val="clear" w:color="auto" w:fill="FFFFFF"/>
          <w:lang w:val="en-GB"/>
        </w:rPr>
        <w:t xml:space="preserve"> farmers</w:t>
      </w:r>
      <w:r w:rsidR="00AA3C01" w:rsidRPr="00AA3C01">
        <w:rPr>
          <w:rFonts w:ascii="Arial" w:eastAsia="Times New Roman" w:hAnsi="Arial" w:cs="Arial"/>
          <w:sz w:val="20"/>
          <w:szCs w:val="20"/>
          <w:shd w:val="clear" w:color="auto" w:fill="FFFFFF"/>
          <w:vertAlign w:val="superscript"/>
          <w:lang w:val="en-GB"/>
        </w:rPr>
        <w:t>15</w:t>
      </w:r>
      <w:r w:rsidR="00AA3C01">
        <w:rPr>
          <w:rFonts w:ascii="Arial" w:eastAsia="Times New Roman" w:hAnsi="Arial" w:cs="Arial"/>
          <w:sz w:val="20"/>
          <w:szCs w:val="20"/>
          <w:shd w:val="clear" w:color="auto" w:fill="FFFFFF"/>
          <w:lang w:val="en-GB"/>
        </w:rPr>
        <w:t>.</w:t>
      </w:r>
    </w:p>
    <w:p w:rsidR="003B04AF" w:rsidRDefault="00C508CC" w:rsidP="00630719">
      <w:pPr>
        <w:rPr>
          <w:rFonts w:ascii="Arial" w:hAnsi="Arial" w:cs="Arial"/>
          <w:b/>
          <w:color w:val="92D050"/>
          <w:sz w:val="20"/>
          <w:szCs w:val="20"/>
        </w:rPr>
      </w:pPr>
      <w:r w:rsidRPr="003679F7">
        <w:rPr>
          <w:rFonts w:ascii="Arial" w:hAnsi="Arial" w:cs="Arial"/>
          <w:b/>
          <w:color w:val="92D050"/>
          <w:sz w:val="20"/>
          <w:szCs w:val="20"/>
        </w:rPr>
        <w:t>Youth initiatives</w:t>
      </w:r>
    </w:p>
    <w:p w:rsidR="00C61427" w:rsidRPr="00C61427" w:rsidRDefault="00C61427" w:rsidP="00630719">
      <w:pPr>
        <w:rPr>
          <w:rFonts w:ascii="Arial" w:eastAsia="Times New Roman" w:hAnsi="Arial" w:cs="Arial"/>
          <w:sz w:val="20"/>
          <w:szCs w:val="20"/>
          <w:shd w:val="clear" w:color="auto" w:fill="FFFFFF"/>
          <w:lang w:val="en-GB"/>
        </w:rPr>
      </w:pPr>
      <w:r w:rsidRPr="00C61427">
        <w:rPr>
          <w:rFonts w:ascii="Arial" w:eastAsia="Times New Roman" w:hAnsi="Arial" w:cs="Arial"/>
          <w:sz w:val="20"/>
          <w:szCs w:val="20"/>
          <w:shd w:val="clear" w:color="auto" w:fill="FFFFFF"/>
          <w:lang w:val="en-GB"/>
        </w:rPr>
        <w:t>Populati</w:t>
      </w:r>
      <w:r>
        <w:rPr>
          <w:rFonts w:ascii="Arial" w:eastAsia="Times New Roman" w:hAnsi="Arial" w:cs="Arial"/>
          <w:sz w:val="20"/>
          <w:szCs w:val="20"/>
          <w:shd w:val="clear" w:color="auto" w:fill="FFFFFF"/>
          <w:lang w:val="en-GB"/>
        </w:rPr>
        <w:t>on aged between 15-24 years (%)</w:t>
      </w:r>
      <w:r w:rsidRPr="00C61427">
        <w:rPr>
          <w:rFonts w:ascii="Arial" w:eastAsia="Times New Roman" w:hAnsi="Arial" w:cs="Arial"/>
          <w:sz w:val="20"/>
          <w:szCs w:val="20"/>
          <w:shd w:val="clear" w:color="auto" w:fill="FFFFFF"/>
          <w:lang w:val="en-GB"/>
        </w:rPr>
        <w:t>(</w:t>
      </w:r>
      <w:proofErr w:type="gramStart"/>
      <w:r w:rsidRPr="00C61427">
        <w:rPr>
          <w:rFonts w:ascii="Arial" w:eastAsia="Times New Roman" w:hAnsi="Arial" w:cs="Arial"/>
          <w:sz w:val="20"/>
          <w:szCs w:val="20"/>
          <w:shd w:val="clear" w:color="auto" w:fill="FFFFFF"/>
          <w:lang w:val="en-GB"/>
        </w:rPr>
        <w:t>2014)</w:t>
      </w:r>
      <w:r w:rsidR="00AA3C01" w:rsidRPr="00AA3C01">
        <w:rPr>
          <w:rFonts w:ascii="Arial" w:eastAsia="Times New Roman" w:hAnsi="Arial" w:cs="Arial"/>
          <w:sz w:val="20"/>
          <w:szCs w:val="20"/>
          <w:shd w:val="clear" w:color="auto" w:fill="FFFFFF"/>
          <w:vertAlign w:val="superscript"/>
          <w:lang w:val="en-GB"/>
        </w:rPr>
        <w:t>1</w:t>
      </w:r>
      <w:proofErr w:type="gramEnd"/>
      <w:r w:rsidRPr="00C61427">
        <w:rPr>
          <w:rFonts w:ascii="Arial" w:eastAsia="Times New Roman" w:hAnsi="Arial" w:cs="Arial"/>
          <w:sz w:val="20"/>
          <w:szCs w:val="20"/>
          <w:shd w:val="clear" w:color="auto" w:fill="FFFFFF"/>
          <w:lang w:val="en-GB"/>
        </w:rPr>
        <w:tab/>
        <w:t>19.9</w:t>
      </w:r>
    </w:p>
    <w:p w:rsidR="00C61427" w:rsidRPr="003679F7" w:rsidRDefault="00C61427" w:rsidP="00630719">
      <w:pPr>
        <w:rPr>
          <w:rFonts w:ascii="Arial" w:eastAsia="Times New Roman" w:hAnsi="Arial" w:cs="Arial"/>
          <w:b/>
          <w:sz w:val="20"/>
          <w:szCs w:val="20"/>
          <w:shd w:val="clear" w:color="auto" w:fill="FFFFFF"/>
          <w:lang w:val="en-GB"/>
        </w:rPr>
      </w:pPr>
    </w:p>
    <w:p w:rsidR="00571863" w:rsidRPr="003679F7" w:rsidRDefault="00103606" w:rsidP="00630719">
      <w:pPr>
        <w:spacing w:after="120"/>
        <w:rPr>
          <w:rFonts w:ascii="Arial" w:eastAsia="Times New Roman" w:hAnsi="Arial" w:cs="Arial"/>
          <w:sz w:val="20"/>
          <w:szCs w:val="20"/>
          <w:lang w:val="en-GB"/>
        </w:rPr>
      </w:pPr>
      <w:r w:rsidRPr="003679F7">
        <w:rPr>
          <w:rFonts w:ascii="Arial" w:eastAsia="Times New Roman" w:hAnsi="Arial" w:cs="Arial"/>
          <w:sz w:val="20"/>
          <w:szCs w:val="20"/>
          <w:lang w:val="en-GB"/>
        </w:rPr>
        <w:t>In 2013</w:t>
      </w:r>
      <w:r w:rsidR="00AA3C01">
        <w:rPr>
          <w:rFonts w:ascii="Arial" w:eastAsia="Times New Roman" w:hAnsi="Arial" w:cs="Arial"/>
          <w:sz w:val="20"/>
          <w:szCs w:val="20"/>
          <w:lang w:val="en-GB"/>
        </w:rPr>
        <w:t xml:space="preserve">, </w:t>
      </w:r>
      <w:r w:rsidR="00571863" w:rsidRPr="003679F7">
        <w:rPr>
          <w:rFonts w:ascii="Arial" w:eastAsia="Times New Roman" w:hAnsi="Arial" w:cs="Arial"/>
          <w:sz w:val="20"/>
          <w:szCs w:val="20"/>
          <w:shd w:val="clear" w:color="auto" w:fill="FFFFFF"/>
          <w:lang w:val="en-GB"/>
        </w:rPr>
        <w:t xml:space="preserve">youth unemployment for </w:t>
      </w:r>
      <w:r w:rsidRPr="003679F7">
        <w:rPr>
          <w:rFonts w:ascii="Arial" w:eastAsia="Times New Roman" w:hAnsi="Arial" w:cs="Arial"/>
          <w:sz w:val="20"/>
          <w:szCs w:val="20"/>
          <w:shd w:val="clear" w:color="auto" w:fill="FFFFFF"/>
          <w:lang w:val="en-GB"/>
        </w:rPr>
        <w:t>15-24</w:t>
      </w:r>
      <w:r w:rsidR="00BF7AD5" w:rsidRPr="003679F7">
        <w:rPr>
          <w:rFonts w:ascii="Arial" w:eastAsia="Times New Roman" w:hAnsi="Arial" w:cs="Arial"/>
          <w:sz w:val="20"/>
          <w:szCs w:val="20"/>
          <w:shd w:val="clear" w:color="auto" w:fill="FFFFFF"/>
          <w:lang w:val="en-GB"/>
        </w:rPr>
        <w:t xml:space="preserve"> year olds</w:t>
      </w:r>
      <w:r w:rsidR="00571863" w:rsidRPr="003679F7">
        <w:rPr>
          <w:rFonts w:ascii="Arial" w:eastAsia="Times New Roman" w:hAnsi="Arial" w:cs="Arial"/>
          <w:sz w:val="20"/>
          <w:szCs w:val="20"/>
          <w:shd w:val="clear" w:color="auto" w:fill="FFFFFF"/>
          <w:lang w:val="en-GB"/>
        </w:rPr>
        <w:t xml:space="preserve"> was estimated at </w:t>
      </w:r>
      <w:r w:rsidR="00153199" w:rsidRPr="003679F7">
        <w:rPr>
          <w:rFonts w:ascii="Arial" w:eastAsia="Times New Roman" w:hAnsi="Arial" w:cs="Arial"/>
          <w:sz w:val="20"/>
          <w:szCs w:val="20"/>
          <w:shd w:val="clear" w:color="auto" w:fill="FFFFFF"/>
          <w:lang w:val="en-GB"/>
        </w:rPr>
        <w:t>8</w:t>
      </w:r>
      <w:r w:rsidR="00571863" w:rsidRPr="003679F7">
        <w:rPr>
          <w:rFonts w:ascii="Arial" w:eastAsia="Times New Roman" w:hAnsi="Arial" w:cs="Arial"/>
          <w:sz w:val="20"/>
          <w:szCs w:val="20"/>
          <w:shd w:val="clear" w:color="auto" w:fill="FFFFFF"/>
          <w:lang w:val="en-GB"/>
        </w:rPr>
        <w:t>%</w:t>
      </w:r>
      <w:r w:rsidRPr="003679F7">
        <w:rPr>
          <w:rStyle w:val="FootnoteReference"/>
          <w:rFonts w:ascii="Arial" w:eastAsia="Times New Roman" w:hAnsi="Arial" w:cs="Arial"/>
          <w:sz w:val="20"/>
          <w:szCs w:val="20"/>
          <w:shd w:val="clear" w:color="auto" w:fill="FFFFFF"/>
          <w:lang w:val="en-GB"/>
        </w:rPr>
        <w:footnoteReference w:id="20"/>
      </w:r>
      <w:r w:rsidR="00571863" w:rsidRPr="003679F7">
        <w:rPr>
          <w:rFonts w:ascii="Arial" w:eastAsia="Times New Roman" w:hAnsi="Arial" w:cs="Arial"/>
          <w:sz w:val="20"/>
          <w:szCs w:val="20"/>
          <w:shd w:val="clear" w:color="auto" w:fill="FFFFFF"/>
          <w:lang w:val="en-GB"/>
        </w:rPr>
        <w:t>.</w:t>
      </w:r>
    </w:p>
    <w:p w:rsidR="008E0292" w:rsidRPr="003679F7" w:rsidRDefault="008E0292"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Recent surveys in Ethiopia indicate a predictable pattern of low</w:t>
      </w:r>
      <w:r w:rsidR="00103606" w:rsidRPr="003679F7">
        <w:rPr>
          <w:rFonts w:ascii="Arial" w:eastAsia="Times New Roman" w:hAnsi="Arial" w:cs="Arial"/>
          <w:sz w:val="20"/>
          <w:szCs w:val="20"/>
          <w:shd w:val="clear" w:color="auto" w:fill="FFFFFF"/>
          <w:lang w:val="en-GB"/>
        </w:rPr>
        <w:t xml:space="preserve"> participation and interest in a</w:t>
      </w:r>
      <w:r w:rsidRPr="003679F7">
        <w:rPr>
          <w:rFonts w:ascii="Arial" w:eastAsia="Times New Roman" w:hAnsi="Arial" w:cs="Arial"/>
          <w:sz w:val="20"/>
          <w:szCs w:val="20"/>
          <w:shd w:val="clear" w:color="auto" w:fill="FFFFFF"/>
          <w:lang w:val="en-GB"/>
        </w:rPr>
        <w:t>griculture among the youth</w:t>
      </w:r>
      <w:r w:rsidR="00BF7AD5" w:rsidRPr="003679F7">
        <w:rPr>
          <w:rFonts w:ascii="Arial" w:eastAsia="Times New Roman" w:hAnsi="Arial" w:cs="Arial"/>
          <w:sz w:val="20"/>
          <w:szCs w:val="20"/>
          <w:shd w:val="clear" w:color="auto" w:fill="FFFFFF"/>
          <w:lang w:val="en-GB"/>
        </w:rPr>
        <w:t>,</w:t>
      </w:r>
      <w:r w:rsidRPr="003679F7">
        <w:rPr>
          <w:rFonts w:ascii="Arial" w:eastAsia="Times New Roman" w:hAnsi="Arial" w:cs="Arial"/>
          <w:sz w:val="20"/>
          <w:szCs w:val="20"/>
          <w:shd w:val="clear" w:color="auto" w:fill="FFFFFF"/>
          <w:lang w:val="en-GB"/>
        </w:rPr>
        <w:t xml:space="preserve"> even though majority of the youth in Ethiopia live in rural areas where farming has been traditionally the main source of livelihood. </w:t>
      </w:r>
      <w:r w:rsidR="00D528BA" w:rsidRPr="003679F7">
        <w:rPr>
          <w:rFonts w:ascii="Arial" w:eastAsia="Times New Roman" w:hAnsi="Arial" w:cs="Arial"/>
          <w:sz w:val="20"/>
          <w:szCs w:val="20"/>
          <w:shd w:val="clear" w:color="auto" w:fill="FFFFFF"/>
          <w:lang w:val="en-GB"/>
        </w:rPr>
        <w:t xml:space="preserve">A survey conducted in the </w:t>
      </w:r>
      <w:r w:rsidRPr="003679F7">
        <w:rPr>
          <w:rFonts w:ascii="Arial" w:eastAsia="Times New Roman" w:hAnsi="Arial" w:cs="Arial"/>
          <w:sz w:val="20"/>
          <w:szCs w:val="20"/>
          <w:shd w:val="clear" w:color="auto" w:fill="FFFFFF"/>
          <w:lang w:val="en-GB"/>
        </w:rPr>
        <w:t>southern part of Ethiopia</w:t>
      </w:r>
      <w:r w:rsidR="00D528BA" w:rsidRPr="003679F7">
        <w:rPr>
          <w:rStyle w:val="FootnoteReference"/>
          <w:rFonts w:ascii="Arial" w:eastAsia="Times New Roman" w:hAnsi="Arial" w:cs="Arial"/>
          <w:sz w:val="20"/>
          <w:szCs w:val="20"/>
          <w:shd w:val="clear" w:color="auto" w:fill="FFFFFF"/>
          <w:lang w:val="en-GB"/>
        </w:rPr>
        <w:footnoteReference w:id="21"/>
      </w:r>
      <w:r w:rsidR="000A243E" w:rsidRPr="003679F7">
        <w:rPr>
          <w:rFonts w:ascii="Arial" w:eastAsia="Times New Roman" w:hAnsi="Arial" w:cs="Arial"/>
          <w:sz w:val="20"/>
          <w:szCs w:val="20"/>
          <w:shd w:val="clear" w:color="auto" w:fill="FFFFFF"/>
          <w:lang w:val="en-GB"/>
        </w:rPr>
        <w:t xml:space="preserve"> indicated that</w:t>
      </w:r>
      <w:r w:rsidRPr="003679F7">
        <w:rPr>
          <w:rFonts w:ascii="Arial" w:eastAsia="Times New Roman" w:hAnsi="Arial" w:cs="Arial"/>
          <w:sz w:val="20"/>
          <w:szCs w:val="20"/>
          <w:shd w:val="clear" w:color="auto" w:fill="FFFFFF"/>
          <w:lang w:val="en-GB"/>
        </w:rPr>
        <w:t xml:space="preserve"> access to agricultural land is a factor that keep</w:t>
      </w:r>
      <w:r w:rsidR="00103606" w:rsidRPr="003679F7">
        <w:rPr>
          <w:rFonts w:ascii="Arial" w:eastAsia="Times New Roman" w:hAnsi="Arial" w:cs="Arial"/>
          <w:sz w:val="20"/>
          <w:szCs w:val="20"/>
          <w:shd w:val="clear" w:color="auto" w:fill="FFFFFF"/>
          <w:lang w:val="en-GB"/>
        </w:rPr>
        <w:t>s</w:t>
      </w:r>
      <w:r w:rsidRPr="003679F7">
        <w:rPr>
          <w:rFonts w:ascii="Arial" w:eastAsia="Times New Roman" w:hAnsi="Arial" w:cs="Arial"/>
          <w:sz w:val="20"/>
          <w:szCs w:val="20"/>
          <w:shd w:val="clear" w:color="auto" w:fill="FFFFFF"/>
          <w:lang w:val="en-GB"/>
        </w:rPr>
        <w:t xml:space="preserve"> youth away f</w:t>
      </w:r>
      <w:r w:rsidR="00103606" w:rsidRPr="003679F7">
        <w:rPr>
          <w:rFonts w:ascii="Arial" w:eastAsia="Times New Roman" w:hAnsi="Arial" w:cs="Arial"/>
          <w:sz w:val="20"/>
          <w:szCs w:val="20"/>
          <w:shd w:val="clear" w:color="auto" w:fill="FFFFFF"/>
          <w:lang w:val="en-GB"/>
        </w:rPr>
        <w:t>rom farming. Land tenure issues</w:t>
      </w:r>
      <w:r w:rsidRPr="003679F7">
        <w:rPr>
          <w:rFonts w:ascii="Arial" w:eastAsia="Times New Roman" w:hAnsi="Arial" w:cs="Arial"/>
          <w:sz w:val="20"/>
          <w:szCs w:val="20"/>
          <w:shd w:val="clear" w:color="auto" w:fill="FFFFFF"/>
          <w:lang w:val="en-GB"/>
        </w:rPr>
        <w:t xml:space="preserve"> compounded by land scarcity and land market dynamics are key factors. Youth are thus forced to look for alternative live</w:t>
      </w:r>
      <w:r w:rsidR="001C6DF0" w:rsidRPr="003679F7">
        <w:rPr>
          <w:rFonts w:ascii="Arial" w:eastAsia="Times New Roman" w:hAnsi="Arial" w:cs="Arial"/>
          <w:sz w:val="20"/>
          <w:szCs w:val="20"/>
          <w:shd w:val="clear" w:color="auto" w:fill="FFFFFF"/>
          <w:lang w:val="en-GB"/>
        </w:rPr>
        <w:t>li</w:t>
      </w:r>
      <w:r w:rsidRPr="003679F7">
        <w:rPr>
          <w:rFonts w:ascii="Arial" w:eastAsia="Times New Roman" w:hAnsi="Arial" w:cs="Arial"/>
          <w:sz w:val="20"/>
          <w:szCs w:val="20"/>
          <w:shd w:val="clear" w:color="auto" w:fill="FFFFFF"/>
          <w:lang w:val="en-GB"/>
        </w:rPr>
        <w:t xml:space="preserve">hoods outside of the on-farm </w:t>
      </w:r>
      <w:proofErr w:type="spellStart"/>
      <w:proofErr w:type="gramStart"/>
      <w:r w:rsidRPr="003679F7">
        <w:rPr>
          <w:rFonts w:ascii="Arial" w:eastAsia="Times New Roman" w:hAnsi="Arial" w:cs="Arial"/>
          <w:sz w:val="20"/>
          <w:szCs w:val="20"/>
          <w:shd w:val="clear" w:color="auto" w:fill="FFFFFF"/>
          <w:lang w:val="en-GB"/>
        </w:rPr>
        <w:t>activitie</w:t>
      </w:r>
      <w:r w:rsidR="001C6DF0" w:rsidRPr="003679F7">
        <w:rPr>
          <w:rFonts w:ascii="Arial" w:eastAsia="Times New Roman" w:hAnsi="Arial" w:cs="Arial"/>
          <w:sz w:val="20"/>
          <w:szCs w:val="20"/>
          <w:shd w:val="clear" w:color="auto" w:fill="FFFFFF"/>
          <w:lang w:val="en-GB"/>
        </w:rPr>
        <w:t>s.</w:t>
      </w:r>
      <w:r w:rsidR="00BF7AD5" w:rsidRPr="003679F7">
        <w:rPr>
          <w:rFonts w:ascii="Arial" w:eastAsia="Times New Roman" w:hAnsi="Arial" w:cs="Arial"/>
          <w:sz w:val="20"/>
          <w:szCs w:val="20"/>
          <w:shd w:val="clear" w:color="auto" w:fill="FFFFFF"/>
          <w:lang w:val="en-GB"/>
        </w:rPr>
        <w:t>S</w:t>
      </w:r>
      <w:r w:rsidR="0089067C" w:rsidRPr="003679F7">
        <w:rPr>
          <w:rFonts w:ascii="Arial" w:eastAsia="Times New Roman" w:hAnsi="Arial" w:cs="Arial"/>
          <w:sz w:val="20"/>
          <w:szCs w:val="20"/>
          <w:shd w:val="clear" w:color="auto" w:fill="FFFFFF"/>
          <w:lang w:val="en-GB"/>
        </w:rPr>
        <w:t>tudies</w:t>
      </w:r>
      <w:proofErr w:type="spellEnd"/>
      <w:proofErr w:type="gramEnd"/>
      <w:r w:rsidR="0089067C" w:rsidRPr="003679F7">
        <w:rPr>
          <w:rFonts w:ascii="Arial" w:eastAsia="Times New Roman" w:hAnsi="Arial" w:cs="Arial"/>
          <w:sz w:val="20"/>
          <w:szCs w:val="20"/>
          <w:shd w:val="clear" w:color="auto" w:fill="FFFFFF"/>
          <w:lang w:val="en-GB"/>
        </w:rPr>
        <w:t xml:space="preserve"> show that only 9% of youth in the south plan to pursue agriculture as a livelihood option</w:t>
      </w:r>
      <w:r w:rsidR="00AA3C01">
        <w:rPr>
          <w:rFonts w:ascii="Arial" w:eastAsia="Times New Roman" w:hAnsi="Arial" w:cs="Arial"/>
          <w:sz w:val="20"/>
          <w:szCs w:val="20"/>
          <w:shd w:val="clear" w:color="auto" w:fill="FFFFFF"/>
          <w:lang w:val="en-GB"/>
        </w:rPr>
        <w:t>21</w:t>
      </w:r>
      <w:r w:rsidR="0089067C" w:rsidRPr="003679F7">
        <w:rPr>
          <w:rFonts w:ascii="Arial" w:eastAsia="Times New Roman" w:hAnsi="Arial" w:cs="Arial"/>
          <w:sz w:val="20"/>
          <w:szCs w:val="20"/>
          <w:shd w:val="clear" w:color="auto" w:fill="FFFFFF"/>
          <w:lang w:val="en-GB"/>
        </w:rPr>
        <w:t>.</w:t>
      </w:r>
      <w:r w:rsidR="002B1A7F" w:rsidRPr="003679F7">
        <w:rPr>
          <w:rFonts w:ascii="Arial" w:eastAsia="Times New Roman" w:hAnsi="Arial" w:cs="Arial"/>
          <w:sz w:val="20"/>
          <w:szCs w:val="20"/>
          <w:shd w:val="clear" w:color="auto" w:fill="FFFFFF"/>
          <w:lang w:val="en-GB"/>
        </w:rPr>
        <w:t xml:space="preserve"> The situation does not vary much across the country and even between </w:t>
      </w:r>
      <w:r w:rsidR="00BF7AD5" w:rsidRPr="003679F7">
        <w:rPr>
          <w:rFonts w:ascii="Arial" w:eastAsia="Times New Roman" w:hAnsi="Arial" w:cs="Arial"/>
          <w:sz w:val="20"/>
          <w:szCs w:val="20"/>
          <w:shd w:val="clear" w:color="auto" w:fill="FFFFFF"/>
          <w:lang w:val="en-GB"/>
        </w:rPr>
        <w:t>u</w:t>
      </w:r>
      <w:r w:rsidR="002B1A7F" w:rsidRPr="003679F7">
        <w:rPr>
          <w:rFonts w:ascii="Arial" w:eastAsia="Times New Roman" w:hAnsi="Arial" w:cs="Arial"/>
          <w:sz w:val="20"/>
          <w:szCs w:val="20"/>
          <w:shd w:val="clear" w:color="auto" w:fill="FFFFFF"/>
          <w:lang w:val="en-GB"/>
        </w:rPr>
        <w:t xml:space="preserve">rban and rural settings. </w:t>
      </w:r>
    </w:p>
    <w:p w:rsidR="00934B74" w:rsidRPr="003679F7" w:rsidRDefault="002B1A7F"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The IFAD-supported Participatory Small Scale Irrigation Development Programme (</w:t>
      </w:r>
      <w:proofErr w:type="gramStart"/>
      <w:r w:rsidRPr="003679F7">
        <w:rPr>
          <w:rFonts w:ascii="Arial" w:eastAsia="Times New Roman" w:hAnsi="Arial" w:cs="Arial"/>
          <w:sz w:val="20"/>
          <w:szCs w:val="20"/>
          <w:shd w:val="clear" w:color="auto" w:fill="FFFFFF"/>
          <w:lang w:val="en-GB"/>
        </w:rPr>
        <w:t>PASIDP)</w:t>
      </w:r>
      <w:r w:rsidR="00AA3C01" w:rsidRPr="00AA3C01">
        <w:rPr>
          <w:rFonts w:ascii="Arial" w:eastAsia="Times New Roman" w:hAnsi="Arial" w:cs="Arial"/>
          <w:sz w:val="20"/>
          <w:szCs w:val="20"/>
          <w:shd w:val="clear" w:color="auto" w:fill="FFFFFF"/>
          <w:vertAlign w:val="superscript"/>
          <w:lang w:val="en-GB"/>
        </w:rPr>
        <w:t>21</w:t>
      </w:r>
      <w:r w:rsidRPr="003679F7">
        <w:rPr>
          <w:rFonts w:ascii="Arial" w:eastAsia="Times New Roman" w:hAnsi="Arial" w:cs="Arial"/>
          <w:sz w:val="20"/>
          <w:szCs w:val="20"/>
          <w:shd w:val="clear" w:color="auto" w:fill="FFFFFF"/>
          <w:lang w:val="en-GB"/>
        </w:rPr>
        <w:t>in</w:t>
      </w:r>
      <w:proofErr w:type="gramEnd"/>
      <w:r w:rsidRPr="003679F7">
        <w:rPr>
          <w:rFonts w:ascii="Arial" w:eastAsia="Times New Roman" w:hAnsi="Arial" w:cs="Arial"/>
          <w:sz w:val="20"/>
          <w:szCs w:val="20"/>
          <w:shd w:val="clear" w:color="auto" w:fill="FFFFFF"/>
          <w:lang w:val="en-GB"/>
        </w:rPr>
        <w:t xml:space="preserve"> the northern region of </w:t>
      </w:r>
      <w:proofErr w:type="spellStart"/>
      <w:r w:rsidRPr="003679F7">
        <w:rPr>
          <w:rFonts w:ascii="Arial" w:eastAsia="Times New Roman" w:hAnsi="Arial" w:cs="Arial"/>
          <w:sz w:val="20"/>
          <w:szCs w:val="20"/>
          <w:shd w:val="clear" w:color="auto" w:fill="FFFFFF"/>
          <w:lang w:val="en-GB"/>
        </w:rPr>
        <w:t>Tigray</w:t>
      </w:r>
      <w:proofErr w:type="spellEnd"/>
      <w:r w:rsidRPr="003679F7">
        <w:rPr>
          <w:rFonts w:ascii="Arial" w:eastAsia="Times New Roman" w:hAnsi="Arial" w:cs="Arial"/>
          <w:sz w:val="20"/>
          <w:szCs w:val="20"/>
          <w:shd w:val="clear" w:color="auto" w:fill="FFFFFF"/>
          <w:lang w:val="en-GB"/>
        </w:rPr>
        <w:t xml:space="preserve"> is </w:t>
      </w:r>
      <w:r w:rsidR="00934B74" w:rsidRPr="003679F7">
        <w:rPr>
          <w:rFonts w:ascii="Arial" w:eastAsia="Times New Roman" w:hAnsi="Arial" w:cs="Arial"/>
          <w:sz w:val="20"/>
          <w:szCs w:val="20"/>
          <w:shd w:val="clear" w:color="auto" w:fill="FFFFFF"/>
          <w:lang w:val="en-GB"/>
        </w:rPr>
        <w:t xml:space="preserve">one initiative that is actively courting youth to get back into agricultural production as a livelihood option. The new drive to get the youth involved seems to be partly </w:t>
      </w:r>
      <w:r w:rsidR="00BF7AD5" w:rsidRPr="003679F7">
        <w:rPr>
          <w:rFonts w:ascii="Arial" w:eastAsia="Times New Roman" w:hAnsi="Arial" w:cs="Arial"/>
          <w:sz w:val="20"/>
          <w:szCs w:val="20"/>
          <w:shd w:val="clear" w:color="auto" w:fill="FFFFFF"/>
          <w:lang w:val="en-GB"/>
        </w:rPr>
        <w:t xml:space="preserve">informed by </w:t>
      </w:r>
      <w:r w:rsidR="00934B74" w:rsidRPr="003679F7">
        <w:rPr>
          <w:rFonts w:ascii="Arial" w:eastAsia="Times New Roman" w:hAnsi="Arial" w:cs="Arial"/>
          <w:sz w:val="20"/>
          <w:szCs w:val="20"/>
          <w:shd w:val="clear" w:color="auto" w:fill="FFFFFF"/>
          <w:lang w:val="en-GB"/>
        </w:rPr>
        <w:t xml:space="preserve">the government new </w:t>
      </w:r>
      <w:r w:rsidR="00903B68" w:rsidRPr="003679F7">
        <w:rPr>
          <w:rFonts w:ascii="Arial" w:eastAsia="Times New Roman" w:hAnsi="Arial" w:cs="Arial"/>
          <w:sz w:val="20"/>
          <w:szCs w:val="20"/>
          <w:shd w:val="clear" w:color="auto" w:fill="FFFFFF"/>
          <w:lang w:val="en-GB"/>
        </w:rPr>
        <w:t xml:space="preserve">policy </w:t>
      </w:r>
      <w:proofErr w:type="spellStart"/>
      <w:r w:rsidR="00903B68" w:rsidRPr="003679F7">
        <w:rPr>
          <w:rFonts w:ascii="Arial" w:eastAsia="Times New Roman" w:hAnsi="Arial" w:cs="Arial"/>
          <w:sz w:val="20"/>
          <w:szCs w:val="20"/>
          <w:shd w:val="clear" w:color="auto" w:fill="FFFFFF"/>
          <w:lang w:val="en-GB"/>
        </w:rPr>
        <w:t>on</w:t>
      </w:r>
      <w:r w:rsidR="00934B74" w:rsidRPr="003679F7">
        <w:rPr>
          <w:rFonts w:ascii="Arial" w:eastAsia="Times New Roman" w:hAnsi="Arial" w:cs="Arial"/>
          <w:sz w:val="20"/>
          <w:szCs w:val="20"/>
          <w:shd w:val="clear" w:color="auto" w:fill="FFFFFF"/>
          <w:lang w:val="en-GB"/>
        </w:rPr>
        <w:t>land</w:t>
      </w:r>
      <w:proofErr w:type="spellEnd"/>
      <w:r w:rsidR="00934B74" w:rsidRPr="003679F7">
        <w:rPr>
          <w:rFonts w:ascii="Arial" w:eastAsia="Times New Roman" w:hAnsi="Arial" w:cs="Arial"/>
          <w:sz w:val="20"/>
          <w:szCs w:val="20"/>
          <w:shd w:val="clear" w:color="auto" w:fill="FFFFFF"/>
          <w:lang w:val="en-GB"/>
        </w:rPr>
        <w:t xml:space="preserve">-registration </w:t>
      </w:r>
      <w:proofErr w:type="spellStart"/>
      <w:r w:rsidR="00BF7AD5" w:rsidRPr="003679F7">
        <w:rPr>
          <w:rFonts w:ascii="Arial" w:eastAsia="Times New Roman" w:hAnsi="Arial" w:cs="Arial"/>
          <w:sz w:val="20"/>
          <w:szCs w:val="20"/>
          <w:shd w:val="clear" w:color="auto" w:fill="FFFFFF"/>
          <w:lang w:val="en-GB"/>
        </w:rPr>
        <w:t>which</w:t>
      </w:r>
      <w:r w:rsidR="00934B74" w:rsidRPr="003679F7">
        <w:rPr>
          <w:rFonts w:ascii="Arial" w:eastAsia="Times New Roman" w:hAnsi="Arial" w:cs="Arial"/>
          <w:sz w:val="20"/>
          <w:szCs w:val="20"/>
          <w:shd w:val="clear" w:color="auto" w:fill="FFFFFF"/>
          <w:lang w:val="en-GB"/>
        </w:rPr>
        <w:t>target</w:t>
      </w:r>
      <w:r w:rsidR="00BF7AD5" w:rsidRPr="003679F7">
        <w:rPr>
          <w:rFonts w:ascii="Arial" w:eastAsia="Times New Roman" w:hAnsi="Arial" w:cs="Arial"/>
          <w:sz w:val="20"/>
          <w:szCs w:val="20"/>
          <w:shd w:val="clear" w:color="auto" w:fill="FFFFFF"/>
          <w:lang w:val="en-GB"/>
        </w:rPr>
        <w:t>s</w:t>
      </w:r>
      <w:proofErr w:type="spellEnd"/>
      <w:r w:rsidR="00934B74" w:rsidRPr="003679F7">
        <w:rPr>
          <w:rFonts w:ascii="Arial" w:eastAsia="Times New Roman" w:hAnsi="Arial" w:cs="Arial"/>
          <w:sz w:val="20"/>
          <w:szCs w:val="20"/>
          <w:shd w:val="clear" w:color="auto" w:fill="FFFFFF"/>
          <w:lang w:val="en-GB"/>
        </w:rPr>
        <w:t xml:space="preserve"> the landless. </w:t>
      </w:r>
      <w:proofErr w:type="spellStart"/>
      <w:r w:rsidR="00AA3C01">
        <w:rPr>
          <w:rFonts w:ascii="Arial" w:eastAsia="Times New Roman" w:hAnsi="Arial" w:cs="Arial"/>
          <w:sz w:val="20"/>
          <w:szCs w:val="20"/>
          <w:shd w:val="clear" w:color="auto" w:fill="FFFFFF"/>
          <w:lang w:val="en-GB"/>
        </w:rPr>
        <w:t>U</w:t>
      </w:r>
      <w:r w:rsidR="00903B68" w:rsidRPr="003679F7">
        <w:rPr>
          <w:rFonts w:ascii="Arial" w:eastAsia="Times New Roman" w:hAnsi="Arial" w:cs="Arial"/>
          <w:sz w:val="20"/>
          <w:szCs w:val="20"/>
          <w:shd w:val="clear" w:color="auto" w:fill="FFFFFF"/>
          <w:lang w:val="en-GB"/>
        </w:rPr>
        <w:t>pto</w:t>
      </w:r>
      <w:proofErr w:type="spellEnd"/>
      <w:r w:rsidR="00903B68" w:rsidRPr="003679F7">
        <w:rPr>
          <w:rFonts w:ascii="Arial" w:eastAsia="Times New Roman" w:hAnsi="Arial" w:cs="Arial"/>
          <w:sz w:val="20"/>
          <w:szCs w:val="20"/>
          <w:shd w:val="clear" w:color="auto" w:fill="FFFFFF"/>
          <w:lang w:val="en-GB"/>
        </w:rPr>
        <w:t xml:space="preserve"> 88% of </w:t>
      </w:r>
      <w:proofErr w:type="spellStart"/>
      <w:r w:rsidR="00934B74" w:rsidRPr="003679F7">
        <w:rPr>
          <w:rFonts w:ascii="Arial" w:eastAsia="Times New Roman" w:hAnsi="Arial" w:cs="Arial"/>
          <w:sz w:val="20"/>
          <w:szCs w:val="20"/>
          <w:shd w:val="clear" w:color="auto" w:fill="FFFFFF"/>
          <w:lang w:val="en-GB"/>
        </w:rPr>
        <w:t>the</w:t>
      </w:r>
      <w:r w:rsidR="00903B68" w:rsidRPr="003679F7">
        <w:rPr>
          <w:rFonts w:ascii="Arial" w:eastAsia="Times New Roman" w:hAnsi="Arial" w:cs="Arial"/>
          <w:sz w:val="20"/>
          <w:szCs w:val="20"/>
          <w:shd w:val="clear" w:color="auto" w:fill="FFFFFF"/>
          <w:lang w:val="en-GB"/>
        </w:rPr>
        <w:t>households</w:t>
      </w:r>
      <w:proofErr w:type="spellEnd"/>
      <w:r w:rsidR="00903B68" w:rsidRPr="003679F7">
        <w:rPr>
          <w:rFonts w:ascii="Arial" w:eastAsia="Times New Roman" w:hAnsi="Arial" w:cs="Arial"/>
          <w:sz w:val="20"/>
          <w:szCs w:val="20"/>
          <w:shd w:val="clear" w:color="auto" w:fill="FFFFFF"/>
          <w:lang w:val="en-GB"/>
        </w:rPr>
        <w:t xml:space="preserve"> </w:t>
      </w:r>
      <w:r w:rsidR="00934B74" w:rsidRPr="003679F7">
        <w:rPr>
          <w:rFonts w:ascii="Arial" w:eastAsia="Times New Roman" w:hAnsi="Arial" w:cs="Arial"/>
          <w:sz w:val="20"/>
          <w:szCs w:val="20"/>
          <w:shd w:val="clear" w:color="auto" w:fill="FFFFFF"/>
          <w:lang w:val="en-GB"/>
        </w:rPr>
        <w:t xml:space="preserve">in the </w:t>
      </w:r>
      <w:proofErr w:type="spellStart"/>
      <w:r w:rsidR="00903B68" w:rsidRPr="003679F7">
        <w:rPr>
          <w:rFonts w:ascii="Arial" w:eastAsia="Times New Roman" w:hAnsi="Arial" w:cs="Arial"/>
          <w:sz w:val="20"/>
          <w:szCs w:val="20"/>
          <w:shd w:val="clear" w:color="auto" w:fill="FFFFFF"/>
          <w:lang w:val="en-GB"/>
        </w:rPr>
        <w:t>PA</w:t>
      </w:r>
      <w:r w:rsidR="00540F26" w:rsidRPr="003679F7">
        <w:rPr>
          <w:rFonts w:ascii="Arial" w:eastAsia="Times New Roman" w:hAnsi="Arial" w:cs="Arial"/>
          <w:sz w:val="20"/>
          <w:szCs w:val="20"/>
          <w:shd w:val="clear" w:color="auto" w:fill="FFFFFF"/>
          <w:lang w:val="en-GB"/>
        </w:rPr>
        <w:t>SI</w:t>
      </w:r>
      <w:r w:rsidR="00903B68" w:rsidRPr="003679F7">
        <w:rPr>
          <w:rFonts w:ascii="Arial" w:eastAsia="Times New Roman" w:hAnsi="Arial" w:cs="Arial"/>
          <w:sz w:val="20"/>
          <w:szCs w:val="20"/>
          <w:shd w:val="clear" w:color="auto" w:fill="FFFFFF"/>
          <w:lang w:val="en-GB"/>
        </w:rPr>
        <w:t>D</w:t>
      </w:r>
      <w:r w:rsidR="00540F26" w:rsidRPr="003679F7">
        <w:rPr>
          <w:rFonts w:ascii="Arial" w:eastAsia="Times New Roman" w:hAnsi="Arial" w:cs="Arial"/>
          <w:sz w:val="20"/>
          <w:szCs w:val="20"/>
          <w:shd w:val="clear" w:color="auto" w:fill="FFFFFF"/>
          <w:lang w:val="en-GB"/>
        </w:rPr>
        <w:t>P</w:t>
      </w:r>
      <w:r w:rsidR="00934B74" w:rsidRPr="003679F7">
        <w:rPr>
          <w:rFonts w:ascii="Arial" w:eastAsia="Times New Roman" w:hAnsi="Arial" w:cs="Arial"/>
          <w:sz w:val="20"/>
          <w:szCs w:val="20"/>
          <w:shd w:val="clear" w:color="auto" w:fill="FFFFFF"/>
          <w:lang w:val="en-GB"/>
        </w:rPr>
        <w:t>target</w:t>
      </w:r>
      <w:proofErr w:type="spellEnd"/>
      <w:r w:rsidR="00934B74" w:rsidRPr="003679F7">
        <w:rPr>
          <w:rFonts w:ascii="Arial" w:eastAsia="Times New Roman" w:hAnsi="Arial" w:cs="Arial"/>
          <w:sz w:val="20"/>
          <w:szCs w:val="20"/>
          <w:shd w:val="clear" w:color="auto" w:fill="FFFFFF"/>
          <w:lang w:val="en-GB"/>
        </w:rPr>
        <w:t xml:space="preserve"> </w:t>
      </w:r>
      <w:proofErr w:type="spellStart"/>
      <w:r w:rsidR="00934B74" w:rsidRPr="003679F7">
        <w:rPr>
          <w:rFonts w:ascii="Arial" w:eastAsia="Times New Roman" w:hAnsi="Arial" w:cs="Arial"/>
          <w:sz w:val="20"/>
          <w:szCs w:val="20"/>
          <w:shd w:val="clear" w:color="auto" w:fill="FFFFFF"/>
          <w:lang w:val="en-GB"/>
        </w:rPr>
        <w:t>areascommunities</w:t>
      </w:r>
      <w:proofErr w:type="spellEnd"/>
      <w:r w:rsidR="00934B74" w:rsidRPr="003679F7">
        <w:rPr>
          <w:rFonts w:ascii="Arial" w:eastAsia="Times New Roman" w:hAnsi="Arial" w:cs="Arial"/>
          <w:sz w:val="20"/>
          <w:szCs w:val="20"/>
          <w:shd w:val="clear" w:color="auto" w:fill="FFFFFF"/>
          <w:lang w:val="en-GB"/>
        </w:rPr>
        <w:t xml:space="preserve"> </w:t>
      </w:r>
      <w:r w:rsidR="00AA3C01">
        <w:rPr>
          <w:rFonts w:ascii="Arial" w:eastAsia="Times New Roman" w:hAnsi="Arial" w:cs="Arial"/>
          <w:sz w:val="20"/>
          <w:szCs w:val="20"/>
          <w:shd w:val="clear" w:color="auto" w:fill="FFFFFF"/>
          <w:lang w:val="en-GB"/>
        </w:rPr>
        <w:t xml:space="preserve">are now </w:t>
      </w:r>
      <w:r w:rsidR="00703506">
        <w:rPr>
          <w:rFonts w:ascii="Arial" w:eastAsia="Times New Roman" w:hAnsi="Arial" w:cs="Arial"/>
          <w:sz w:val="20"/>
          <w:szCs w:val="20"/>
          <w:shd w:val="clear" w:color="auto" w:fill="FFFFFF"/>
          <w:lang w:val="en-GB"/>
        </w:rPr>
        <w:t>getting full access and cultivation</w:t>
      </w:r>
      <w:r w:rsidR="00BF7AD5" w:rsidRPr="003679F7">
        <w:rPr>
          <w:rFonts w:ascii="Arial" w:eastAsia="Times New Roman" w:hAnsi="Arial" w:cs="Arial"/>
          <w:sz w:val="20"/>
          <w:szCs w:val="20"/>
          <w:shd w:val="clear" w:color="auto" w:fill="FFFFFF"/>
          <w:lang w:val="en-GB"/>
        </w:rPr>
        <w:t xml:space="preserve"> rights</w:t>
      </w:r>
      <w:r w:rsidR="00934B74" w:rsidRPr="003679F7">
        <w:rPr>
          <w:rFonts w:ascii="Arial" w:eastAsia="Times New Roman" w:hAnsi="Arial" w:cs="Arial"/>
          <w:sz w:val="20"/>
          <w:szCs w:val="20"/>
          <w:shd w:val="clear" w:color="auto" w:fill="FFFFFF"/>
          <w:lang w:val="en-GB"/>
        </w:rPr>
        <w:t xml:space="preserve"> for the first time. </w:t>
      </w:r>
      <w:r w:rsidR="00903B68" w:rsidRPr="003679F7">
        <w:rPr>
          <w:rFonts w:ascii="Arial" w:eastAsia="Times New Roman" w:hAnsi="Arial" w:cs="Arial"/>
          <w:sz w:val="20"/>
          <w:szCs w:val="20"/>
          <w:shd w:val="clear" w:color="auto" w:fill="FFFFFF"/>
          <w:lang w:val="en-GB"/>
        </w:rPr>
        <w:t xml:space="preserve">Some of these beneficiaries </w:t>
      </w:r>
      <w:r w:rsidR="00BF7AD5" w:rsidRPr="003679F7">
        <w:rPr>
          <w:rFonts w:ascii="Arial" w:eastAsia="Times New Roman" w:hAnsi="Arial" w:cs="Arial"/>
          <w:sz w:val="20"/>
          <w:szCs w:val="20"/>
          <w:shd w:val="clear" w:color="auto" w:fill="FFFFFF"/>
          <w:lang w:val="en-GB"/>
        </w:rPr>
        <w:t xml:space="preserve">are </w:t>
      </w:r>
      <w:r w:rsidR="00903B68" w:rsidRPr="003679F7">
        <w:rPr>
          <w:rFonts w:ascii="Arial" w:eastAsia="Times New Roman" w:hAnsi="Arial" w:cs="Arial"/>
          <w:sz w:val="20"/>
          <w:szCs w:val="20"/>
          <w:shd w:val="clear" w:color="auto" w:fill="FFFFFF"/>
          <w:lang w:val="en-GB"/>
        </w:rPr>
        <w:t xml:space="preserve">youth and female-headed households. </w:t>
      </w:r>
    </w:p>
    <w:p w:rsidR="008A4D91" w:rsidRPr="003679F7" w:rsidRDefault="008A4D91" w:rsidP="00630719">
      <w:pPr>
        <w:spacing w:before="240"/>
        <w:rPr>
          <w:rFonts w:ascii="Arial" w:hAnsi="Arial" w:cs="Arial"/>
          <w:b/>
          <w:color w:val="92D050"/>
          <w:sz w:val="20"/>
          <w:szCs w:val="20"/>
        </w:rPr>
      </w:pPr>
      <w:r w:rsidRPr="003679F7">
        <w:rPr>
          <w:rFonts w:ascii="Arial" w:hAnsi="Arial" w:cs="Arial"/>
          <w:b/>
          <w:color w:val="92D050"/>
          <w:sz w:val="20"/>
          <w:szCs w:val="20"/>
        </w:rPr>
        <w:t>PARTNERS</w:t>
      </w:r>
    </w:p>
    <w:p w:rsidR="008A4D91" w:rsidRPr="003679F7" w:rsidRDefault="008A4D91" w:rsidP="00630719">
      <w:pPr>
        <w:rPr>
          <w:rFonts w:ascii="Arial" w:hAnsi="Arial" w:cs="Arial"/>
          <w:b/>
          <w:sz w:val="20"/>
          <w:szCs w:val="20"/>
        </w:rPr>
      </w:pPr>
    </w:p>
    <w:p w:rsidR="008A4D91" w:rsidRPr="003679F7" w:rsidRDefault="00C508CC" w:rsidP="00630719">
      <w:pPr>
        <w:rPr>
          <w:rFonts w:ascii="Arial" w:hAnsi="Arial" w:cs="Arial"/>
          <w:b/>
          <w:color w:val="92D050"/>
          <w:sz w:val="20"/>
          <w:szCs w:val="20"/>
        </w:rPr>
      </w:pPr>
      <w:r w:rsidRPr="003679F7">
        <w:rPr>
          <w:rFonts w:ascii="Arial" w:hAnsi="Arial" w:cs="Arial"/>
          <w:b/>
          <w:color w:val="92D050"/>
          <w:sz w:val="20"/>
          <w:szCs w:val="20"/>
        </w:rPr>
        <w:t>Potential delivery</w:t>
      </w:r>
      <w:r w:rsidR="008A4D91" w:rsidRPr="003679F7">
        <w:rPr>
          <w:rFonts w:ascii="Arial" w:hAnsi="Arial" w:cs="Arial"/>
          <w:b/>
          <w:color w:val="92D050"/>
          <w:sz w:val="20"/>
          <w:szCs w:val="20"/>
        </w:rPr>
        <w:t xml:space="preserve"> partners</w:t>
      </w:r>
    </w:p>
    <w:p w:rsidR="00844C39" w:rsidRPr="003679F7" w:rsidRDefault="00844C39" w:rsidP="00630719">
      <w:pPr>
        <w:rPr>
          <w:rFonts w:ascii="Arial" w:eastAsia="Times New Roman" w:hAnsi="Arial" w:cs="Arial"/>
          <w:b/>
          <w:sz w:val="20"/>
          <w:szCs w:val="20"/>
          <w:shd w:val="clear" w:color="auto" w:fill="FFFFFF"/>
          <w:lang w:val="en-GB"/>
        </w:rPr>
      </w:pPr>
      <w:r w:rsidRPr="003679F7">
        <w:rPr>
          <w:rFonts w:ascii="Arial" w:eastAsia="Times New Roman" w:hAnsi="Arial" w:cs="Arial"/>
          <w:b/>
          <w:sz w:val="20"/>
          <w:szCs w:val="20"/>
          <w:shd w:val="clear" w:color="auto" w:fill="FFFFFF"/>
          <w:lang w:val="en-GB"/>
        </w:rPr>
        <w:t>Ethiopian Institute of Agricultural Research (EIAR)</w:t>
      </w:r>
    </w:p>
    <w:p w:rsidR="00844C39" w:rsidRPr="003679F7" w:rsidRDefault="00844C39" w:rsidP="00630719">
      <w:pPr>
        <w:spacing w:after="120"/>
        <w:rPr>
          <w:rFonts w:ascii="Arial" w:hAnsi="Arial" w:cs="Arial"/>
          <w:sz w:val="20"/>
          <w:szCs w:val="20"/>
        </w:rPr>
      </w:pPr>
      <w:r w:rsidRPr="003679F7">
        <w:rPr>
          <w:rFonts w:ascii="Arial" w:hAnsi="Arial" w:cs="Arial"/>
          <w:sz w:val="20"/>
          <w:szCs w:val="20"/>
        </w:rPr>
        <w:t>The Ethiopian Institute of Agricultural R</w:t>
      </w:r>
      <w:r w:rsidR="00103606" w:rsidRPr="003679F7">
        <w:rPr>
          <w:rFonts w:ascii="Arial" w:hAnsi="Arial" w:cs="Arial"/>
          <w:sz w:val="20"/>
          <w:szCs w:val="20"/>
        </w:rPr>
        <w:t>esearch (EIAR) is the national research a</w:t>
      </w:r>
      <w:r w:rsidRPr="003679F7">
        <w:rPr>
          <w:rFonts w:ascii="Arial" w:hAnsi="Arial" w:cs="Arial"/>
          <w:sz w:val="20"/>
          <w:szCs w:val="20"/>
        </w:rPr>
        <w:t>gency mandated to initiate, develop and conduct research across the agricultural sector. EIAR has very strong linkages with all partners across the agricultural value chain, including, universities, MOA, ATA, the NTSA and some private sector actors and NGOs</w:t>
      </w:r>
      <w:r w:rsidR="00103606" w:rsidRPr="003679F7">
        <w:rPr>
          <w:rFonts w:ascii="Arial" w:hAnsi="Arial" w:cs="Arial"/>
          <w:sz w:val="20"/>
          <w:szCs w:val="20"/>
        </w:rPr>
        <w:t>,</w:t>
      </w:r>
      <w:r w:rsidRPr="003679F7">
        <w:rPr>
          <w:rFonts w:ascii="Arial" w:hAnsi="Arial" w:cs="Arial"/>
          <w:sz w:val="20"/>
          <w:szCs w:val="20"/>
        </w:rPr>
        <w:t xml:space="preserve"> including N2Africa and IITA. The point of entry for soil fertility research and dissemination at the EIAR is the Directorate of Land and Water Research (recently re-designated from Soil&amp; Water Research). In 2014, ASHC</w:t>
      </w:r>
      <w:r w:rsidR="00103606" w:rsidRPr="003679F7">
        <w:rPr>
          <w:rFonts w:ascii="Arial" w:hAnsi="Arial" w:cs="Arial"/>
          <w:sz w:val="20"/>
          <w:szCs w:val="20"/>
        </w:rPr>
        <w:t>,</w:t>
      </w:r>
      <w:r w:rsidRPr="003679F7">
        <w:rPr>
          <w:rFonts w:ascii="Arial" w:hAnsi="Arial" w:cs="Arial"/>
          <w:sz w:val="20"/>
          <w:szCs w:val="20"/>
        </w:rPr>
        <w:t xml:space="preserve"> through the COMPROII project, developed an extension su</w:t>
      </w:r>
      <w:r w:rsidR="00103606" w:rsidRPr="003679F7">
        <w:rPr>
          <w:rFonts w:ascii="Arial" w:hAnsi="Arial" w:cs="Arial"/>
          <w:sz w:val="20"/>
          <w:szCs w:val="20"/>
        </w:rPr>
        <w:t xml:space="preserve">pport manual on use of </w:t>
      </w:r>
      <w:proofErr w:type="spellStart"/>
      <w:r w:rsidR="00103606" w:rsidRPr="003679F7">
        <w:rPr>
          <w:rFonts w:ascii="Arial" w:hAnsi="Arial" w:cs="Arial"/>
          <w:sz w:val="20"/>
          <w:szCs w:val="20"/>
        </w:rPr>
        <w:t>rhizobial</w:t>
      </w:r>
      <w:proofErr w:type="spellEnd"/>
      <w:r w:rsidRPr="003679F7">
        <w:rPr>
          <w:rFonts w:ascii="Arial" w:hAnsi="Arial" w:cs="Arial"/>
          <w:sz w:val="20"/>
          <w:szCs w:val="20"/>
        </w:rPr>
        <w:t xml:space="preserve"> inoculants for target legum</w:t>
      </w:r>
      <w:r w:rsidR="00103606" w:rsidRPr="003679F7">
        <w:rPr>
          <w:rFonts w:ascii="Arial" w:hAnsi="Arial" w:cs="Arial"/>
          <w:sz w:val="20"/>
          <w:szCs w:val="20"/>
        </w:rPr>
        <w:t xml:space="preserve">es in Ethiopia and a manual on </w:t>
      </w:r>
      <w:proofErr w:type="spellStart"/>
      <w:r w:rsidR="00103606" w:rsidRPr="003679F7">
        <w:rPr>
          <w:rFonts w:ascii="Arial" w:hAnsi="Arial" w:cs="Arial"/>
          <w:sz w:val="20"/>
          <w:szCs w:val="20"/>
        </w:rPr>
        <w:t>v</w:t>
      </w:r>
      <w:r w:rsidRPr="003679F7">
        <w:rPr>
          <w:rFonts w:ascii="Arial" w:hAnsi="Arial" w:cs="Arial"/>
          <w:sz w:val="20"/>
          <w:szCs w:val="20"/>
        </w:rPr>
        <w:t>ermi</w:t>
      </w:r>
      <w:proofErr w:type="spellEnd"/>
      <w:r w:rsidRPr="003679F7">
        <w:rPr>
          <w:rFonts w:ascii="Arial" w:hAnsi="Arial" w:cs="Arial"/>
          <w:sz w:val="20"/>
          <w:szCs w:val="20"/>
        </w:rPr>
        <w:t>-composting.  A dissemination plan</w:t>
      </w:r>
      <w:r w:rsidR="00103606" w:rsidRPr="003679F7">
        <w:rPr>
          <w:rFonts w:ascii="Arial" w:hAnsi="Arial" w:cs="Arial"/>
          <w:sz w:val="20"/>
          <w:szCs w:val="20"/>
        </w:rPr>
        <w:t>,</w:t>
      </w:r>
      <w:r w:rsidRPr="003679F7">
        <w:rPr>
          <w:rFonts w:ascii="Arial" w:hAnsi="Arial" w:cs="Arial"/>
          <w:sz w:val="20"/>
          <w:szCs w:val="20"/>
        </w:rPr>
        <w:t xml:space="preserve"> developed alongside the manuals, indicates EIAR anticipates support to translate, print and distribute the manual to Development Agents in target pulse growing areas. EIAR works c</w:t>
      </w:r>
      <w:r w:rsidR="00103606" w:rsidRPr="003679F7">
        <w:rPr>
          <w:rFonts w:ascii="Arial" w:hAnsi="Arial" w:cs="Arial"/>
          <w:sz w:val="20"/>
          <w:szCs w:val="20"/>
        </w:rPr>
        <w:t>losely with the Directorate of Extension in the Ministry of A</w:t>
      </w:r>
      <w:r w:rsidRPr="003679F7">
        <w:rPr>
          <w:rFonts w:ascii="Arial" w:hAnsi="Arial" w:cs="Arial"/>
          <w:sz w:val="20"/>
          <w:szCs w:val="20"/>
        </w:rPr>
        <w:t xml:space="preserve">griculture in technology dissemination to farmers. </w:t>
      </w:r>
    </w:p>
    <w:p w:rsidR="00844C39" w:rsidRPr="003679F7" w:rsidRDefault="00844C39" w:rsidP="00630719">
      <w:pPr>
        <w:rPr>
          <w:rFonts w:ascii="Arial" w:hAnsi="Arial" w:cs="Arial"/>
          <w:b/>
          <w:sz w:val="20"/>
          <w:szCs w:val="20"/>
        </w:rPr>
      </w:pPr>
      <w:r w:rsidRPr="003679F7">
        <w:rPr>
          <w:rFonts w:ascii="Arial" w:hAnsi="Arial" w:cs="Arial"/>
          <w:b/>
          <w:sz w:val="20"/>
          <w:szCs w:val="20"/>
        </w:rPr>
        <w:t>N2Africa</w:t>
      </w:r>
    </w:p>
    <w:p w:rsidR="00021028" w:rsidRPr="003679F7" w:rsidRDefault="00021028" w:rsidP="00630719">
      <w:pPr>
        <w:rPr>
          <w:rFonts w:ascii="Arial" w:hAnsi="Arial" w:cs="Arial"/>
          <w:b/>
          <w:sz w:val="20"/>
          <w:szCs w:val="20"/>
        </w:rPr>
      </w:pPr>
      <w:r w:rsidRPr="003679F7">
        <w:rPr>
          <w:rFonts w:ascii="Arial" w:hAnsi="Arial" w:cs="Arial"/>
          <w:b/>
          <w:sz w:val="20"/>
          <w:szCs w:val="20"/>
        </w:rPr>
        <w:t xml:space="preserve">Funder of program: </w:t>
      </w:r>
      <w:r w:rsidRPr="003679F7">
        <w:rPr>
          <w:rFonts w:ascii="Arial" w:hAnsi="Arial" w:cs="Arial"/>
          <w:sz w:val="20"/>
          <w:szCs w:val="20"/>
        </w:rPr>
        <w:t>B&amp;GMF</w:t>
      </w:r>
    </w:p>
    <w:p w:rsidR="00021028" w:rsidRPr="003679F7" w:rsidRDefault="00021028" w:rsidP="00630719">
      <w:pPr>
        <w:rPr>
          <w:rFonts w:ascii="Arial" w:hAnsi="Arial" w:cs="Arial"/>
          <w:b/>
          <w:sz w:val="20"/>
          <w:szCs w:val="20"/>
        </w:rPr>
      </w:pPr>
      <w:r w:rsidRPr="003679F7">
        <w:rPr>
          <w:rFonts w:ascii="Arial" w:hAnsi="Arial" w:cs="Arial"/>
          <w:b/>
          <w:sz w:val="20"/>
          <w:szCs w:val="20"/>
        </w:rPr>
        <w:t xml:space="preserve">Crop/ technology: </w:t>
      </w:r>
      <w:r w:rsidRPr="003679F7">
        <w:rPr>
          <w:rFonts w:ascii="Arial" w:hAnsi="Arial" w:cs="Arial"/>
          <w:sz w:val="20"/>
          <w:szCs w:val="20"/>
        </w:rPr>
        <w:t>Promotion of legume productivity improvement with soil fertility management principles</w:t>
      </w:r>
    </w:p>
    <w:p w:rsidR="00021028" w:rsidRDefault="00021028" w:rsidP="00630719">
      <w:pPr>
        <w:rPr>
          <w:rFonts w:ascii="Arial" w:hAnsi="Arial" w:cs="Arial"/>
          <w:sz w:val="20"/>
          <w:szCs w:val="20"/>
        </w:rPr>
      </w:pPr>
      <w:r w:rsidRPr="003679F7">
        <w:rPr>
          <w:rFonts w:ascii="Arial" w:hAnsi="Arial" w:cs="Arial"/>
          <w:b/>
          <w:sz w:val="20"/>
          <w:szCs w:val="20"/>
        </w:rPr>
        <w:lastRenderedPageBreak/>
        <w:t xml:space="preserve">Project duration: </w:t>
      </w:r>
      <w:r w:rsidRPr="003679F7">
        <w:rPr>
          <w:rFonts w:ascii="Arial" w:hAnsi="Arial" w:cs="Arial"/>
          <w:sz w:val="20"/>
          <w:szCs w:val="20"/>
        </w:rPr>
        <w:t xml:space="preserve">to 2018 </w:t>
      </w:r>
    </w:p>
    <w:p w:rsidR="00630719" w:rsidRDefault="00630719" w:rsidP="00630719">
      <w:pPr>
        <w:rPr>
          <w:rFonts w:ascii="Arial" w:hAnsi="Arial" w:cs="Arial"/>
          <w:sz w:val="20"/>
          <w:szCs w:val="20"/>
        </w:rPr>
      </w:pPr>
    </w:p>
    <w:p w:rsidR="00630719" w:rsidRPr="00377304" w:rsidRDefault="00630719" w:rsidP="00630719">
      <w:r>
        <w:rPr>
          <w:noProof/>
        </w:rPr>
        <w:drawing>
          <wp:inline distT="0" distB="0" distL="0" distR="0">
            <wp:extent cx="4042810" cy="2889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Africa_ethiopia_AEZ_layout_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4057" cy="2890141"/>
                    </a:xfrm>
                    <a:prstGeom prst="rect">
                      <a:avLst/>
                    </a:prstGeom>
                  </pic:spPr>
                </pic:pic>
              </a:graphicData>
            </a:graphic>
          </wp:inline>
        </w:drawing>
      </w:r>
    </w:p>
    <w:p w:rsidR="00630719" w:rsidRPr="003679F7" w:rsidRDefault="00630719" w:rsidP="00630719">
      <w:pPr>
        <w:rPr>
          <w:rFonts w:ascii="Arial" w:hAnsi="Arial" w:cs="Arial"/>
          <w:sz w:val="20"/>
          <w:szCs w:val="20"/>
        </w:rPr>
      </w:pPr>
    </w:p>
    <w:p w:rsidR="00844C39" w:rsidRPr="003679F7" w:rsidRDefault="00844C39" w:rsidP="00630719">
      <w:pPr>
        <w:spacing w:after="120"/>
        <w:rPr>
          <w:rFonts w:ascii="Arial" w:hAnsi="Arial" w:cs="Arial"/>
          <w:sz w:val="20"/>
          <w:szCs w:val="20"/>
        </w:rPr>
      </w:pPr>
      <w:r w:rsidRPr="003679F7">
        <w:rPr>
          <w:rFonts w:ascii="Arial" w:hAnsi="Arial" w:cs="Arial"/>
          <w:bCs/>
          <w:sz w:val="20"/>
          <w:szCs w:val="20"/>
        </w:rPr>
        <w:t>N2A</w:t>
      </w:r>
      <w:r w:rsidR="002C1CB4">
        <w:rPr>
          <w:rFonts w:ascii="Arial" w:hAnsi="Arial" w:cs="Arial"/>
          <w:bCs/>
          <w:sz w:val="20"/>
          <w:szCs w:val="20"/>
        </w:rPr>
        <w:t>frica</w:t>
      </w:r>
      <w:r w:rsidR="00103606" w:rsidRPr="003679F7">
        <w:rPr>
          <w:rFonts w:ascii="Arial" w:hAnsi="Arial" w:cs="Arial"/>
          <w:sz w:val="20"/>
          <w:szCs w:val="20"/>
        </w:rPr>
        <w:t xml:space="preserve"> is a </w:t>
      </w:r>
      <w:proofErr w:type="spellStart"/>
      <w:r w:rsidR="00103606" w:rsidRPr="003679F7">
        <w:rPr>
          <w:rFonts w:ascii="Arial" w:hAnsi="Arial" w:cs="Arial"/>
          <w:sz w:val="20"/>
          <w:szCs w:val="20"/>
        </w:rPr>
        <w:t>large</w:t>
      </w:r>
      <w:r w:rsidRPr="003679F7">
        <w:rPr>
          <w:rFonts w:ascii="Arial" w:hAnsi="Arial" w:cs="Arial"/>
          <w:sz w:val="20"/>
          <w:szCs w:val="20"/>
        </w:rPr>
        <w:t>scale</w:t>
      </w:r>
      <w:proofErr w:type="spellEnd"/>
      <w:r w:rsidRPr="003679F7">
        <w:rPr>
          <w:rFonts w:ascii="Arial" w:hAnsi="Arial" w:cs="Arial"/>
          <w:sz w:val="20"/>
          <w:szCs w:val="20"/>
        </w:rPr>
        <w:t xml:space="preserve">, science-based research-in-development project focused on putting nitrogen fixation to work for smallholder farmers growing legume crops in Africa. N2Africas vision is to build sustainable, long-term partnerships to enable African smallholder farmers to benefit from symbiotic N2-fixation by grain legumes through effective production technologies, including inoculants and fertilizers.  N2Africa is funded by </w:t>
      </w:r>
      <w:r w:rsidR="00103606" w:rsidRPr="003679F7">
        <w:rPr>
          <w:rFonts w:ascii="Arial" w:hAnsi="Arial" w:cs="Arial"/>
          <w:sz w:val="20"/>
          <w:szCs w:val="20"/>
        </w:rPr>
        <w:t>B&amp;MGF</w:t>
      </w:r>
      <w:r w:rsidRPr="003679F7">
        <w:rPr>
          <w:rFonts w:ascii="Arial" w:hAnsi="Arial" w:cs="Arial"/>
          <w:sz w:val="20"/>
          <w:szCs w:val="20"/>
        </w:rPr>
        <w:t xml:space="preserve"> and is implemented in Ghana, Nigeria, Ethiopia, Tanz</w:t>
      </w:r>
      <w:r w:rsidR="00103606" w:rsidRPr="003679F7">
        <w:rPr>
          <w:rFonts w:ascii="Arial" w:hAnsi="Arial" w:cs="Arial"/>
          <w:sz w:val="20"/>
          <w:szCs w:val="20"/>
        </w:rPr>
        <w:t>ania and Uganda (c</w:t>
      </w:r>
      <w:r w:rsidRPr="003679F7">
        <w:rPr>
          <w:rFonts w:ascii="Arial" w:hAnsi="Arial" w:cs="Arial"/>
          <w:sz w:val="20"/>
          <w:szCs w:val="20"/>
        </w:rPr>
        <w:t xml:space="preserve">ore countries), and in DR Congo, Rwanda, Kenya, Mozambique, Malawi and Zimbabwe (Tier 1 countries). Key implementing partners in the project include </w:t>
      </w:r>
      <w:proofErr w:type="spellStart"/>
      <w:r w:rsidRPr="003679F7">
        <w:rPr>
          <w:rFonts w:ascii="Arial" w:hAnsi="Arial" w:cs="Arial"/>
          <w:sz w:val="20"/>
          <w:szCs w:val="20"/>
        </w:rPr>
        <w:t>Wageningen</w:t>
      </w:r>
      <w:proofErr w:type="spellEnd"/>
      <w:r w:rsidRPr="003679F7">
        <w:rPr>
          <w:rFonts w:ascii="Arial" w:hAnsi="Arial" w:cs="Arial"/>
          <w:sz w:val="20"/>
          <w:szCs w:val="20"/>
        </w:rPr>
        <w:t xml:space="preserve"> University, International Institute of Tropical Agriculture (</w:t>
      </w:r>
      <w:hyperlink r:id="rId10" w:history="1">
        <w:r w:rsidRPr="003679F7">
          <w:rPr>
            <w:rFonts w:ascii="Arial" w:hAnsi="Arial" w:cs="Arial"/>
            <w:sz w:val="20"/>
            <w:szCs w:val="20"/>
          </w:rPr>
          <w:t>IITA</w:t>
        </w:r>
      </w:hyperlink>
      <w:r w:rsidRPr="003679F7">
        <w:rPr>
          <w:rFonts w:ascii="Arial" w:hAnsi="Arial" w:cs="Arial"/>
          <w:sz w:val="20"/>
          <w:szCs w:val="20"/>
        </w:rPr>
        <w:t>) and International Livestock Research Institute (</w:t>
      </w:r>
      <w:hyperlink r:id="rId11" w:history="1">
        <w:r w:rsidRPr="003679F7">
          <w:rPr>
            <w:rFonts w:ascii="Arial" w:hAnsi="Arial" w:cs="Arial"/>
            <w:sz w:val="20"/>
            <w:szCs w:val="20"/>
          </w:rPr>
          <w:t>ILRI</w:t>
        </w:r>
      </w:hyperlink>
      <w:r w:rsidRPr="003679F7">
        <w:rPr>
          <w:rFonts w:ascii="Arial" w:hAnsi="Arial" w:cs="Arial"/>
          <w:sz w:val="20"/>
          <w:szCs w:val="20"/>
        </w:rPr>
        <w:t>).</w:t>
      </w:r>
    </w:p>
    <w:p w:rsidR="00844C39" w:rsidRPr="003679F7" w:rsidRDefault="00844C39" w:rsidP="00630719">
      <w:pPr>
        <w:spacing w:after="120"/>
        <w:rPr>
          <w:rFonts w:ascii="Arial" w:hAnsi="Arial" w:cs="Arial"/>
          <w:sz w:val="20"/>
          <w:szCs w:val="20"/>
        </w:rPr>
      </w:pPr>
      <w:r w:rsidRPr="003679F7">
        <w:rPr>
          <w:rFonts w:ascii="Arial" w:hAnsi="Arial" w:cs="Arial"/>
          <w:sz w:val="20"/>
          <w:szCs w:val="20"/>
        </w:rPr>
        <w:t xml:space="preserve">In Ethiopia, N2Africa works with a very wide range of partners to implement legume production research and promotion. For 2014-2015, N2Africa-Ethiopia planned to reach more than 5000 farmers in 24 </w:t>
      </w:r>
      <w:proofErr w:type="spellStart"/>
      <w:r w:rsidRPr="003679F7">
        <w:rPr>
          <w:rFonts w:ascii="Arial" w:hAnsi="Arial" w:cs="Arial"/>
          <w:sz w:val="20"/>
          <w:szCs w:val="20"/>
        </w:rPr>
        <w:t>Woredas</w:t>
      </w:r>
      <w:proofErr w:type="spellEnd"/>
      <w:r w:rsidRPr="003679F7">
        <w:rPr>
          <w:rFonts w:ascii="Arial" w:hAnsi="Arial" w:cs="Arial"/>
          <w:sz w:val="20"/>
          <w:szCs w:val="20"/>
        </w:rPr>
        <w:t xml:space="preserve"> (districts) through its research and development partners</w:t>
      </w:r>
      <w:r w:rsidR="00103606" w:rsidRPr="003679F7">
        <w:rPr>
          <w:rFonts w:ascii="Arial" w:hAnsi="Arial" w:cs="Arial"/>
          <w:sz w:val="20"/>
          <w:szCs w:val="20"/>
        </w:rPr>
        <w:t>,</w:t>
      </w:r>
      <w:r w:rsidRPr="003679F7">
        <w:rPr>
          <w:rFonts w:ascii="Arial" w:hAnsi="Arial" w:cs="Arial"/>
          <w:sz w:val="20"/>
          <w:szCs w:val="20"/>
        </w:rPr>
        <w:t xml:space="preserve"> which includes the Federal and Regional Agricultural Research Institutes and </w:t>
      </w:r>
      <w:proofErr w:type="spellStart"/>
      <w:r w:rsidRPr="003679F7">
        <w:rPr>
          <w:rFonts w:ascii="Arial" w:hAnsi="Arial" w:cs="Arial"/>
          <w:sz w:val="20"/>
          <w:szCs w:val="20"/>
        </w:rPr>
        <w:t>Hawassa</w:t>
      </w:r>
      <w:proofErr w:type="spellEnd"/>
      <w:r w:rsidRPr="003679F7">
        <w:rPr>
          <w:rFonts w:ascii="Arial" w:hAnsi="Arial" w:cs="Arial"/>
          <w:sz w:val="20"/>
          <w:szCs w:val="20"/>
        </w:rPr>
        <w:t xml:space="preserve"> University. The 24 </w:t>
      </w:r>
      <w:proofErr w:type="spellStart"/>
      <w:r w:rsidRPr="003679F7">
        <w:rPr>
          <w:rFonts w:ascii="Arial" w:hAnsi="Arial" w:cs="Arial"/>
          <w:sz w:val="20"/>
          <w:szCs w:val="20"/>
        </w:rPr>
        <w:t>Woredas</w:t>
      </w:r>
      <w:proofErr w:type="spellEnd"/>
      <w:r w:rsidRPr="003679F7">
        <w:rPr>
          <w:rFonts w:ascii="Arial" w:hAnsi="Arial" w:cs="Arial"/>
          <w:sz w:val="20"/>
          <w:szCs w:val="20"/>
        </w:rPr>
        <w:t xml:space="preserve"> have been identified as potential pulse growing areas earlier and located at four regions in Ethiopia (</w:t>
      </w:r>
      <w:proofErr w:type="spellStart"/>
      <w:r w:rsidRPr="003679F7">
        <w:rPr>
          <w:rFonts w:ascii="Arial" w:hAnsi="Arial" w:cs="Arial"/>
          <w:sz w:val="20"/>
          <w:szCs w:val="20"/>
        </w:rPr>
        <w:t>Amhara</w:t>
      </w:r>
      <w:proofErr w:type="spellEnd"/>
      <w:r w:rsidRPr="003679F7">
        <w:rPr>
          <w:rFonts w:ascii="Arial" w:hAnsi="Arial" w:cs="Arial"/>
          <w:sz w:val="20"/>
          <w:szCs w:val="20"/>
        </w:rPr>
        <w:t xml:space="preserve">, </w:t>
      </w:r>
      <w:proofErr w:type="spellStart"/>
      <w:r w:rsidRPr="003679F7">
        <w:rPr>
          <w:rFonts w:ascii="Arial" w:hAnsi="Arial" w:cs="Arial"/>
          <w:sz w:val="20"/>
          <w:szCs w:val="20"/>
        </w:rPr>
        <w:t>Benishangul-Gumuz</w:t>
      </w:r>
      <w:proofErr w:type="spellEnd"/>
      <w:r w:rsidRPr="003679F7">
        <w:rPr>
          <w:rFonts w:ascii="Arial" w:hAnsi="Arial" w:cs="Arial"/>
          <w:sz w:val="20"/>
          <w:szCs w:val="20"/>
        </w:rPr>
        <w:t xml:space="preserve">, </w:t>
      </w:r>
      <w:proofErr w:type="spellStart"/>
      <w:r w:rsidRPr="003679F7">
        <w:rPr>
          <w:rFonts w:ascii="Arial" w:hAnsi="Arial" w:cs="Arial"/>
          <w:sz w:val="20"/>
          <w:szCs w:val="20"/>
        </w:rPr>
        <w:t>Oromia</w:t>
      </w:r>
      <w:proofErr w:type="spellEnd"/>
      <w:r w:rsidRPr="003679F7">
        <w:rPr>
          <w:rFonts w:ascii="Arial" w:hAnsi="Arial" w:cs="Arial"/>
          <w:sz w:val="20"/>
          <w:szCs w:val="20"/>
        </w:rPr>
        <w:t xml:space="preserve"> and Southern Region). </w:t>
      </w:r>
    </w:p>
    <w:p w:rsidR="00844C39" w:rsidRPr="003679F7" w:rsidRDefault="00844C39" w:rsidP="00630719">
      <w:pPr>
        <w:spacing w:after="120"/>
        <w:rPr>
          <w:rFonts w:ascii="Arial" w:hAnsi="Arial" w:cs="Arial"/>
          <w:sz w:val="20"/>
          <w:szCs w:val="20"/>
        </w:rPr>
      </w:pPr>
      <w:r w:rsidRPr="003679F7">
        <w:rPr>
          <w:rFonts w:ascii="Arial" w:hAnsi="Arial" w:cs="Arial"/>
          <w:sz w:val="20"/>
          <w:szCs w:val="20"/>
        </w:rPr>
        <w:t xml:space="preserve">The priority legume crops include common bean, </w:t>
      </w:r>
      <w:proofErr w:type="spellStart"/>
      <w:r w:rsidRPr="003679F7">
        <w:rPr>
          <w:rFonts w:ascii="Arial" w:hAnsi="Arial" w:cs="Arial"/>
          <w:sz w:val="20"/>
          <w:szCs w:val="20"/>
        </w:rPr>
        <w:t>soyabean</w:t>
      </w:r>
      <w:proofErr w:type="spellEnd"/>
      <w:r w:rsidRPr="003679F7">
        <w:rPr>
          <w:rFonts w:ascii="Arial" w:hAnsi="Arial" w:cs="Arial"/>
          <w:sz w:val="20"/>
          <w:szCs w:val="20"/>
        </w:rPr>
        <w:t xml:space="preserve">, </w:t>
      </w:r>
      <w:proofErr w:type="spellStart"/>
      <w:r w:rsidRPr="003679F7">
        <w:rPr>
          <w:rFonts w:ascii="Arial" w:hAnsi="Arial" w:cs="Arial"/>
          <w:sz w:val="20"/>
          <w:szCs w:val="20"/>
        </w:rPr>
        <w:t>faba</w:t>
      </w:r>
      <w:proofErr w:type="spellEnd"/>
      <w:r w:rsidRPr="003679F7">
        <w:rPr>
          <w:rFonts w:ascii="Arial" w:hAnsi="Arial" w:cs="Arial"/>
          <w:sz w:val="20"/>
          <w:szCs w:val="20"/>
        </w:rPr>
        <w:t xml:space="preserve"> bean and chickpea. N2Africa is actively promoting </w:t>
      </w:r>
      <w:r w:rsidR="00103606" w:rsidRPr="003679F7">
        <w:rPr>
          <w:rFonts w:ascii="Arial" w:hAnsi="Arial" w:cs="Arial"/>
          <w:sz w:val="20"/>
          <w:szCs w:val="20"/>
        </w:rPr>
        <w:t>i</w:t>
      </w:r>
      <w:r w:rsidRPr="003679F7">
        <w:rPr>
          <w:rFonts w:ascii="Arial" w:hAnsi="Arial" w:cs="Arial"/>
          <w:sz w:val="20"/>
          <w:szCs w:val="20"/>
        </w:rPr>
        <w:t xml:space="preserve">mproved seeds and inoculants technologies in these regions. Active linkages exist with some private sector actors including </w:t>
      </w:r>
      <w:proofErr w:type="spellStart"/>
      <w:r w:rsidRPr="003679F7">
        <w:rPr>
          <w:rFonts w:ascii="Arial" w:hAnsi="Arial" w:cs="Arial"/>
          <w:sz w:val="20"/>
          <w:szCs w:val="20"/>
        </w:rPr>
        <w:t>Menagesha</w:t>
      </w:r>
      <w:proofErr w:type="spellEnd"/>
      <w:r w:rsidRPr="003679F7">
        <w:rPr>
          <w:rFonts w:ascii="Arial" w:hAnsi="Arial" w:cs="Arial"/>
          <w:sz w:val="20"/>
          <w:szCs w:val="20"/>
        </w:rPr>
        <w:t xml:space="preserve"> Biotechnology Industry </w:t>
      </w:r>
      <w:proofErr w:type="spellStart"/>
      <w:r w:rsidRPr="003679F7">
        <w:rPr>
          <w:rFonts w:ascii="Arial" w:hAnsi="Arial" w:cs="Arial"/>
          <w:sz w:val="20"/>
          <w:szCs w:val="20"/>
        </w:rPr>
        <w:t>plc</w:t>
      </w:r>
      <w:proofErr w:type="spellEnd"/>
      <w:r w:rsidR="00103606" w:rsidRPr="003679F7">
        <w:rPr>
          <w:rFonts w:ascii="Arial" w:hAnsi="Arial" w:cs="Arial"/>
          <w:sz w:val="20"/>
          <w:szCs w:val="20"/>
        </w:rPr>
        <w:t>,</w:t>
      </w:r>
      <w:r w:rsidRPr="003679F7">
        <w:rPr>
          <w:rFonts w:ascii="Arial" w:hAnsi="Arial" w:cs="Arial"/>
          <w:sz w:val="20"/>
          <w:szCs w:val="20"/>
        </w:rPr>
        <w:t xml:space="preserve"> which is Ethiopia's only private manufacturer of Rhizobium inoculant. Other agencies working with N2Africa include, </w:t>
      </w:r>
      <w:proofErr w:type="spellStart"/>
      <w:r w:rsidRPr="003679F7">
        <w:rPr>
          <w:rFonts w:ascii="Arial" w:hAnsi="Arial" w:cs="Arial"/>
          <w:sz w:val="20"/>
          <w:szCs w:val="20"/>
        </w:rPr>
        <w:t>Holeta</w:t>
      </w:r>
      <w:proofErr w:type="spellEnd"/>
      <w:r w:rsidRPr="003679F7">
        <w:rPr>
          <w:rFonts w:ascii="Arial" w:hAnsi="Arial" w:cs="Arial"/>
          <w:sz w:val="20"/>
          <w:szCs w:val="20"/>
        </w:rPr>
        <w:t xml:space="preserve"> Agricultural Research Center and National Soil Testing Center.</w:t>
      </w:r>
    </w:p>
    <w:p w:rsidR="00844C39" w:rsidRPr="003679F7" w:rsidRDefault="00844C39" w:rsidP="00630719">
      <w:pPr>
        <w:spacing w:after="120"/>
        <w:rPr>
          <w:rFonts w:ascii="Arial" w:eastAsia="Times New Roman" w:hAnsi="Arial" w:cs="Arial"/>
          <w:sz w:val="20"/>
          <w:szCs w:val="20"/>
          <w:shd w:val="clear" w:color="auto" w:fill="FFFFFF"/>
          <w:lang w:val="en-GB"/>
        </w:rPr>
      </w:pPr>
      <w:r w:rsidRPr="003679F7">
        <w:rPr>
          <w:rFonts w:ascii="Arial" w:hAnsi="Arial" w:cs="Arial"/>
          <w:sz w:val="20"/>
          <w:szCs w:val="20"/>
        </w:rPr>
        <w:t xml:space="preserve">In 2013-2014, ASHC collaborated with N2Africa, to produce some extension materials on </w:t>
      </w:r>
      <w:r w:rsidRPr="003679F7">
        <w:rPr>
          <w:rFonts w:ascii="Arial" w:eastAsia="Times New Roman" w:hAnsi="Arial" w:cs="Arial"/>
          <w:sz w:val="20"/>
          <w:szCs w:val="20"/>
          <w:shd w:val="clear" w:color="auto" w:fill="FFFFFF"/>
          <w:lang w:val="en-GB"/>
        </w:rPr>
        <w:t xml:space="preserve">common bean and </w:t>
      </w:r>
      <w:proofErr w:type="spellStart"/>
      <w:r w:rsidRPr="003679F7">
        <w:rPr>
          <w:rFonts w:ascii="Arial" w:eastAsia="Times New Roman" w:hAnsi="Arial" w:cs="Arial"/>
          <w:sz w:val="20"/>
          <w:szCs w:val="20"/>
          <w:shd w:val="clear" w:color="auto" w:fill="FFFFFF"/>
          <w:lang w:val="en-GB"/>
        </w:rPr>
        <w:t>soyabean</w:t>
      </w:r>
      <w:proofErr w:type="spellEnd"/>
      <w:r w:rsidRPr="003679F7">
        <w:rPr>
          <w:rFonts w:ascii="Arial" w:eastAsia="Times New Roman" w:hAnsi="Arial" w:cs="Arial"/>
          <w:sz w:val="20"/>
          <w:szCs w:val="20"/>
          <w:shd w:val="clear" w:color="auto" w:fill="FFFFFF"/>
          <w:lang w:val="en-GB"/>
        </w:rPr>
        <w:t>. The dissemination plans for these materials anticipate further support from partners</w:t>
      </w:r>
      <w:r w:rsidR="00103606" w:rsidRPr="003679F7">
        <w:rPr>
          <w:rFonts w:ascii="Arial" w:eastAsia="Times New Roman" w:hAnsi="Arial" w:cs="Arial"/>
          <w:sz w:val="20"/>
          <w:szCs w:val="20"/>
          <w:shd w:val="clear" w:color="auto" w:fill="FFFFFF"/>
          <w:lang w:val="en-GB"/>
        </w:rPr>
        <w:t>,</w:t>
      </w:r>
      <w:r w:rsidRPr="003679F7">
        <w:rPr>
          <w:rFonts w:ascii="Arial" w:eastAsia="Times New Roman" w:hAnsi="Arial" w:cs="Arial"/>
          <w:sz w:val="20"/>
          <w:szCs w:val="20"/>
          <w:shd w:val="clear" w:color="auto" w:fill="FFFFFF"/>
          <w:lang w:val="en-GB"/>
        </w:rPr>
        <w:t xml:space="preserve"> including ASHC</w:t>
      </w:r>
      <w:r w:rsidR="00103606" w:rsidRPr="003679F7">
        <w:rPr>
          <w:rFonts w:ascii="Arial" w:eastAsia="Times New Roman" w:hAnsi="Arial" w:cs="Arial"/>
          <w:sz w:val="20"/>
          <w:szCs w:val="20"/>
          <w:shd w:val="clear" w:color="auto" w:fill="FFFFFF"/>
          <w:lang w:val="en-GB"/>
        </w:rPr>
        <w:t>,</w:t>
      </w:r>
      <w:r w:rsidRPr="003679F7">
        <w:rPr>
          <w:rFonts w:ascii="Arial" w:eastAsia="Times New Roman" w:hAnsi="Arial" w:cs="Arial"/>
          <w:sz w:val="20"/>
          <w:szCs w:val="20"/>
          <w:shd w:val="clear" w:color="auto" w:fill="FFFFFF"/>
          <w:lang w:val="en-GB"/>
        </w:rPr>
        <w:t xml:space="preserve"> to roll out the materials in the target areas.  </w:t>
      </w:r>
    </w:p>
    <w:p w:rsidR="00844C39" w:rsidRPr="003679F7" w:rsidRDefault="00844C39"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 xml:space="preserve">N2Africa is also working with AGRA- Scaling Seeds and Technologies Partnership in Africa (AGRA-SSTP) to promote the commercialization, distribution and adoption of improved chickpea seeds, inoculants and other key technologies. </w:t>
      </w:r>
    </w:p>
    <w:p w:rsidR="00C508CC" w:rsidRPr="003679F7" w:rsidRDefault="00C508CC" w:rsidP="00630719">
      <w:pPr>
        <w:spacing w:after="120"/>
        <w:rPr>
          <w:rFonts w:ascii="Arial" w:eastAsia="Times New Roman" w:hAnsi="Arial" w:cs="Arial"/>
          <w:sz w:val="20"/>
          <w:szCs w:val="20"/>
          <w:shd w:val="clear" w:color="auto" w:fill="FFFFFF"/>
          <w:lang w:val="en-GB"/>
        </w:rPr>
      </w:pPr>
    </w:p>
    <w:p w:rsidR="00AA3C01" w:rsidRDefault="00AA3C01">
      <w:pPr>
        <w:rPr>
          <w:rFonts w:ascii="Arial" w:eastAsia="Times New Roman" w:hAnsi="Arial" w:cs="Arial"/>
          <w:b/>
          <w:sz w:val="20"/>
          <w:szCs w:val="20"/>
          <w:shd w:val="clear" w:color="auto" w:fill="FFFFFF"/>
          <w:lang w:val="en-GB"/>
        </w:rPr>
      </w:pPr>
      <w:r>
        <w:rPr>
          <w:rFonts w:ascii="Arial" w:eastAsia="Times New Roman" w:hAnsi="Arial" w:cs="Arial"/>
          <w:b/>
          <w:sz w:val="20"/>
          <w:szCs w:val="20"/>
          <w:shd w:val="clear" w:color="auto" w:fill="FFFFFF"/>
          <w:lang w:val="en-GB"/>
        </w:rPr>
        <w:br w:type="page"/>
      </w:r>
    </w:p>
    <w:p w:rsidR="00C508CC" w:rsidRPr="003679F7" w:rsidRDefault="00C508CC" w:rsidP="00630719">
      <w:pPr>
        <w:spacing w:after="120"/>
        <w:rPr>
          <w:rFonts w:ascii="Arial" w:eastAsia="Times New Roman" w:hAnsi="Arial" w:cs="Arial"/>
          <w:b/>
          <w:sz w:val="20"/>
          <w:szCs w:val="20"/>
          <w:shd w:val="clear" w:color="auto" w:fill="FFFFFF"/>
          <w:lang w:val="en-GB"/>
        </w:rPr>
      </w:pPr>
      <w:r w:rsidRPr="003679F7">
        <w:rPr>
          <w:rFonts w:ascii="Arial" w:eastAsia="Times New Roman" w:hAnsi="Arial" w:cs="Arial"/>
          <w:b/>
          <w:sz w:val="20"/>
          <w:szCs w:val="20"/>
          <w:shd w:val="clear" w:color="auto" w:fill="FFFFFF"/>
          <w:lang w:val="en-GB"/>
        </w:rPr>
        <w:lastRenderedPageBreak/>
        <w:t>COMPRO-II</w:t>
      </w:r>
    </w:p>
    <w:p w:rsidR="00021028" w:rsidRPr="003679F7" w:rsidRDefault="00021028" w:rsidP="00630719">
      <w:pPr>
        <w:rPr>
          <w:rFonts w:ascii="Arial" w:eastAsia="Times New Roman" w:hAnsi="Arial" w:cs="Arial"/>
          <w:sz w:val="20"/>
          <w:szCs w:val="20"/>
          <w:shd w:val="clear" w:color="auto" w:fill="FFFFFF"/>
          <w:lang w:val="en-GB"/>
        </w:rPr>
      </w:pPr>
      <w:r w:rsidRPr="003679F7">
        <w:rPr>
          <w:rFonts w:ascii="Arial" w:eastAsia="Times New Roman" w:hAnsi="Arial" w:cs="Arial"/>
          <w:b/>
          <w:sz w:val="20"/>
          <w:szCs w:val="20"/>
          <w:shd w:val="clear" w:color="auto" w:fill="FFFFFF"/>
          <w:lang w:val="en-GB"/>
        </w:rPr>
        <w:t xml:space="preserve">Funder of program:  </w:t>
      </w:r>
      <w:r w:rsidRPr="003679F7">
        <w:rPr>
          <w:rFonts w:ascii="Arial" w:eastAsia="Times New Roman" w:hAnsi="Arial" w:cs="Arial"/>
          <w:sz w:val="20"/>
          <w:szCs w:val="20"/>
          <w:shd w:val="clear" w:color="auto" w:fill="FFFFFF"/>
          <w:lang w:val="en-GB"/>
        </w:rPr>
        <w:t>B&amp;MGF</w:t>
      </w:r>
    </w:p>
    <w:p w:rsidR="00021028" w:rsidRPr="003679F7" w:rsidRDefault="00021028" w:rsidP="00630719">
      <w:pPr>
        <w:rPr>
          <w:rFonts w:ascii="Arial" w:eastAsia="Times New Roman" w:hAnsi="Arial" w:cs="Arial"/>
          <w:sz w:val="20"/>
          <w:szCs w:val="20"/>
          <w:shd w:val="clear" w:color="auto" w:fill="FFFFFF"/>
          <w:lang w:val="en-GB"/>
        </w:rPr>
      </w:pPr>
      <w:r w:rsidRPr="003679F7">
        <w:rPr>
          <w:rFonts w:ascii="Arial" w:eastAsia="Times New Roman" w:hAnsi="Arial" w:cs="Arial"/>
          <w:b/>
          <w:sz w:val="20"/>
          <w:szCs w:val="20"/>
          <w:shd w:val="clear" w:color="auto" w:fill="FFFFFF"/>
          <w:lang w:val="en-GB"/>
        </w:rPr>
        <w:t>Crop/ technology</w:t>
      </w:r>
      <w:r w:rsidRPr="003679F7">
        <w:rPr>
          <w:rFonts w:ascii="Arial" w:eastAsia="Times New Roman" w:hAnsi="Arial" w:cs="Arial"/>
          <w:sz w:val="20"/>
          <w:szCs w:val="20"/>
          <w:shd w:val="clear" w:color="auto" w:fill="FFFFFF"/>
          <w:lang w:val="en-GB"/>
        </w:rPr>
        <w:t>: Promotion of Rhizobium inoculation for legume crops.</w:t>
      </w:r>
    </w:p>
    <w:p w:rsidR="00021028" w:rsidRPr="003679F7" w:rsidRDefault="00021028" w:rsidP="00AA3C01">
      <w:pPr>
        <w:spacing w:after="120"/>
        <w:rPr>
          <w:rFonts w:ascii="Arial" w:eastAsia="Times New Roman" w:hAnsi="Arial" w:cs="Arial"/>
          <w:sz w:val="20"/>
          <w:szCs w:val="20"/>
          <w:shd w:val="clear" w:color="auto" w:fill="FFFFFF"/>
          <w:lang w:val="en-GB"/>
        </w:rPr>
      </w:pPr>
      <w:r w:rsidRPr="003679F7">
        <w:rPr>
          <w:rFonts w:ascii="Arial" w:eastAsia="Times New Roman" w:hAnsi="Arial" w:cs="Arial"/>
          <w:b/>
          <w:sz w:val="20"/>
          <w:szCs w:val="20"/>
          <w:shd w:val="clear" w:color="auto" w:fill="FFFFFF"/>
          <w:lang w:val="en-GB"/>
        </w:rPr>
        <w:t xml:space="preserve">Project duration: </w:t>
      </w:r>
      <w:r w:rsidRPr="003679F7">
        <w:rPr>
          <w:rFonts w:ascii="Arial" w:eastAsia="Times New Roman" w:hAnsi="Arial" w:cs="Arial"/>
          <w:sz w:val="20"/>
          <w:szCs w:val="20"/>
          <w:shd w:val="clear" w:color="auto" w:fill="FFFFFF"/>
          <w:lang w:val="en-GB"/>
        </w:rPr>
        <w:t xml:space="preserve">to 2016 </w:t>
      </w:r>
    </w:p>
    <w:p w:rsidR="00C508CC" w:rsidRPr="003679F7" w:rsidRDefault="00703506" w:rsidP="00630719">
      <w:pPr>
        <w:spacing w:after="120"/>
        <w:rPr>
          <w:rFonts w:ascii="Arial" w:eastAsia="Times New Roman" w:hAnsi="Arial" w:cs="Arial"/>
          <w:sz w:val="20"/>
          <w:szCs w:val="20"/>
          <w:shd w:val="clear" w:color="auto" w:fill="FFFFFF"/>
          <w:lang w:val="en-GB"/>
        </w:rPr>
      </w:pPr>
      <w:proofErr w:type="gramStart"/>
      <w:r>
        <w:rPr>
          <w:rFonts w:ascii="Arial" w:eastAsia="Times New Roman" w:hAnsi="Arial" w:cs="Arial"/>
          <w:sz w:val="20"/>
          <w:szCs w:val="20"/>
          <w:shd w:val="clear" w:color="auto" w:fill="FFFFFF"/>
          <w:lang w:val="en-GB"/>
        </w:rPr>
        <w:t>COMPRO II (</w:t>
      </w:r>
      <w:r w:rsidR="00C508CC" w:rsidRPr="003679F7">
        <w:rPr>
          <w:rFonts w:ascii="Arial" w:eastAsia="Times New Roman" w:hAnsi="Arial" w:cs="Arial"/>
          <w:sz w:val="20"/>
          <w:szCs w:val="20"/>
          <w:shd w:val="clear" w:color="auto" w:fill="FFFFFF"/>
          <w:lang w:val="en-GB"/>
        </w:rPr>
        <w:t>Commercial Products II</w:t>
      </w:r>
      <w:r>
        <w:rPr>
          <w:rFonts w:ascii="Arial" w:eastAsia="Times New Roman" w:hAnsi="Arial" w:cs="Arial"/>
          <w:sz w:val="20"/>
          <w:szCs w:val="20"/>
          <w:shd w:val="clear" w:color="auto" w:fill="FFFFFF"/>
          <w:lang w:val="en-GB"/>
        </w:rPr>
        <w:t>)</w:t>
      </w:r>
      <w:r w:rsidR="00C508CC" w:rsidRPr="003679F7">
        <w:rPr>
          <w:rFonts w:ascii="Arial" w:eastAsia="Times New Roman" w:hAnsi="Arial" w:cs="Arial"/>
          <w:sz w:val="20"/>
          <w:szCs w:val="20"/>
          <w:shd w:val="clear" w:color="auto" w:fill="FFFFFF"/>
          <w:lang w:val="en-GB"/>
        </w:rPr>
        <w:t xml:space="preserve"> is managed by the International Institute of Tropical Agriculture (IITA)</w:t>
      </w:r>
      <w:proofErr w:type="gramEnd"/>
      <w:r w:rsidR="00C508CC" w:rsidRPr="003679F7">
        <w:rPr>
          <w:rFonts w:ascii="Arial" w:eastAsia="Times New Roman" w:hAnsi="Arial" w:cs="Arial"/>
          <w:sz w:val="20"/>
          <w:szCs w:val="20"/>
          <w:shd w:val="clear" w:color="auto" w:fill="FFFFFF"/>
          <w:lang w:val="en-GB"/>
        </w:rPr>
        <w:t xml:space="preserve">. The project also gets significant support from the regulatory authorities, the national agricultural research systems (NARS), educational institutes, </w:t>
      </w:r>
      <w:proofErr w:type="gramStart"/>
      <w:r w:rsidR="00C508CC" w:rsidRPr="003679F7">
        <w:rPr>
          <w:rFonts w:ascii="Arial" w:eastAsia="Times New Roman" w:hAnsi="Arial" w:cs="Arial"/>
          <w:sz w:val="20"/>
          <w:szCs w:val="20"/>
          <w:shd w:val="clear" w:color="auto" w:fill="FFFFFF"/>
          <w:lang w:val="en-GB"/>
        </w:rPr>
        <w:t>non</w:t>
      </w:r>
      <w:proofErr w:type="gramEnd"/>
      <w:r w:rsidR="00C508CC" w:rsidRPr="003679F7">
        <w:rPr>
          <w:rFonts w:ascii="Arial" w:eastAsia="Times New Roman" w:hAnsi="Arial" w:cs="Arial"/>
          <w:sz w:val="20"/>
          <w:szCs w:val="20"/>
          <w:shd w:val="clear" w:color="auto" w:fill="FFFFFF"/>
          <w:lang w:val="en-GB"/>
        </w:rPr>
        <w:t xml:space="preserve">-governmental organizations in the project </w:t>
      </w:r>
      <w:r w:rsidR="002C1CB4" w:rsidRPr="003679F7">
        <w:rPr>
          <w:rFonts w:ascii="Arial" w:eastAsia="Times New Roman" w:hAnsi="Arial" w:cs="Arial"/>
          <w:sz w:val="20"/>
          <w:szCs w:val="20"/>
          <w:shd w:val="clear" w:color="auto" w:fill="FFFFFF"/>
          <w:lang w:val="en-GB"/>
        </w:rPr>
        <w:t>countries</w:t>
      </w:r>
      <w:r w:rsidR="00C508CC" w:rsidRPr="003679F7">
        <w:rPr>
          <w:rFonts w:ascii="Arial" w:eastAsia="Times New Roman" w:hAnsi="Arial" w:cs="Arial"/>
          <w:sz w:val="20"/>
          <w:szCs w:val="20"/>
          <w:shd w:val="clear" w:color="auto" w:fill="FFFFFF"/>
          <w:lang w:val="en-GB"/>
        </w:rPr>
        <w:t>. ASHC is a delivery partner. The project is active in 6 countries including Ethiopia.</w:t>
      </w:r>
    </w:p>
    <w:p w:rsidR="00C508CC" w:rsidRPr="003679F7" w:rsidRDefault="00C508CC" w:rsidP="00630719">
      <w:pPr>
        <w:spacing w:after="120"/>
        <w:rPr>
          <w:rFonts w:ascii="Arial" w:eastAsia="Times New Roman" w:hAnsi="Arial" w:cs="Arial"/>
          <w:sz w:val="20"/>
          <w:szCs w:val="20"/>
          <w:shd w:val="clear" w:color="auto" w:fill="FFFFFF"/>
          <w:lang w:val="en-GB"/>
        </w:rPr>
      </w:pPr>
      <w:r w:rsidRPr="003679F7">
        <w:rPr>
          <w:rFonts w:ascii="Arial" w:eastAsia="Times New Roman" w:hAnsi="Arial" w:cs="Arial"/>
          <w:sz w:val="20"/>
          <w:szCs w:val="20"/>
          <w:shd w:val="clear" w:color="auto" w:fill="FFFFFF"/>
          <w:lang w:val="en-GB"/>
        </w:rPr>
        <w:t>This project seeks to support the decisions of at least 2 million smallholder farmers in sub-Saharan Africa (SSA) on the use of effective commercial products to achieve food security and increase incomes through increase of farm yield by at least 15-30%.</w:t>
      </w:r>
    </w:p>
    <w:p w:rsidR="00C508CC" w:rsidRPr="003679F7" w:rsidRDefault="00C508CC" w:rsidP="00630719">
      <w:pPr>
        <w:rPr>
          <w:rFonts w:ascii="Arial" w:eastAsia="Times New Roman" w:hAnsi="Arial" w:cs="Arial"/>
          <w:b/>
          <w:sz w:val="20"/>
          <w:szCs w:val="20"/>
          <w:shd w:val="clear" w:color="auto" w:fill="FFFFFF"/>
          <w:lang w:val="en-GB"/>
        </w:rPr>
      </w:pPr>
      <w:r w:rsidRPr="003679F7">
        <w:rPr>
          <w:rFonts w:ascii="Arial" w:eastAsia="Times New Roman" w:hAnsi="Arial" w:cs="Arial"/>
          <w:b/>
          <w:sz w:val="20"/>
          <w:szCs w:val="20"/>
          <w:shd w:val="clear" w:color="auto" w:fill="FFFFFF"/>
          <w:lang w:val="en-GB"/>
        </w:rPr>
        <w:t xml:space="preserve">Digital Green </w:t>
      </w:r>
    </w:p>
    <w:p w:rsidR="00C508CC" w:rsidRPr="003679F7" w:rsidRDefault="00C508CC" w:rsidP="00630719">
      <w:pPr>
        <w:autoSpaceDE w:val="0"/>
        <w:autoSpaceDN w:val="0"/>
        <w:adjustRightInd w:val="0"/>
        <w:spacing w:after="120"/>
        <w:rPr>
          <w:rFonts w:ascii="Arial" w:hAnsi="Arial" w:cs="Arial"/>
          <w:sz w:val="20"/>
          <w:szCs w:val="20"/>
        </w:rPr>
      </w:pPr>
      <w:r w:rsidRPr="003679F7">
        <w:rPr>
          <w:rFonts w:ascii="Arial" w:hAnsi="Arial" w:cs="Arial"/>
          <w:sz w:val="20"/>
          <w:szCs w:val="20"/>
        </w:rPr>
        <w:t xml:space="preserve">Digital Green is an NGO that is actively involved in promotion of participatory video approaches to support agricultural extension. Originally established in India, Digital Green has recently begun operations in Africa with the first target countries being Ethiopia and Ghana. Some of the key approaches include participatory content production, video database, mediated instruction and structured sequencing. At the </w:t>
      </w:r>
      <w:proofErr w:type="spellStart"/>
      <w:r w:rsidRPr="003679F7">
        <w:rPr>
          <w:rFonts w:ascii="Arial" w:hAnsi="Arial" w:cs="Arial"/>
          <w:sz w:val="20"/>
          <w:szCs w:val="20"/>
        </w:rPr>
        <w:t>centre</w:t>
      </w:r>
      <w:proofErr w:type="spellEnd"/>
      <w:r w:rsidRPr="003679F7">
        <w:rPr>
          <w:rFonts w:ascii="Arial" w:hAnsi="Arial" w:cs="Arial"/>
          <w:sz w:val="20"/>
          <w:szCs w:val="20"/>
        </w:rPr>
        <w:t xml:space="preserve"> of Digital Green approach is the question 'How can the speed and effectiveness of agriculture extension be improved at a reasonable cost? A number of strategies are employed in the video training approaches including storyboarding, reduction of top-down perception of teaching approaches and promoting local 'stars' in the images and filming. Digital Green's approaches encourage village farmers to share appropriate how-to videos to their communities using cheap, portable </w:t>
      </w:r>
      <w:proofErr w:type="spellStart"/>
      <w:r w:rsidRPr="003679F7">
        <w:rPr>
          <w:rFonts w:ascii="Arial" w:hAnsi="Arial" w:cs="Arial"/>
          <w:sz w:val="20"/>
          <w:szCs w:val="20"/>
        </w:rPr>
        <w:t>pico</w:t>
      </w:r>
      <w:proofErr w:type="spellEnd"/>
      <w:r w:rsidRPr="003679F7">
        <w:rPr>
          <w:rFonts w:ascii="Arial" w:hAnsi="Arial" w:cs="Arial"/>
          <w:sz w:val="20"/>
          <w:szCs w:val="20"/>
        </w:rPr>
        <w:t xml:space="preserve"> projectors.</w:t>
      </w:r>
    </w:p>
    <w:p w:rsidR="00C508CC" w:rsidRDefault="00C508CC" w:rsidP="00630719">
      <w:pPr>
        <w:autoSpaceDE w:val="0"/>
        <w:autoSpaceDN w:val="0"/>
        <w:adjustRightInd w:val="0"/>
        <w:spacing w:after="120"/>
        <w:rPr>
          <w:rFonts w:ascii="Arial" w:hAnsi="Arial" w:cs="Arial"/>
          <w:sz w:val="20"/>
          <w:szCs w:val="20"/>
        </w:rPr>
      </w:pPr>
      <w:r w:rsidRPr="003679F7">
        <w:rPr>
          <w:rFonts w:ascii="Arial" w:hAnsi="Arial" w:cs="Arial"/>
          <w:sz w:val="20"/>
          <w:szCs w:val="20"/>
        </w:rPr>
        <w:t xml:space="preserve">Digital Greens current focus in Ethiopia is working directly with extension systems at </w:t>
      </w:r>
      <w:proofErr w:type="spellStart"/>
      <w:r w:rsidRPr="003679F7">
        <w:rPr>
          <w:rFonts w:ascii="Arial" w:hAnsi="Arial" w:cs="Arial"/>
          <w:sz w:val="20"/>
          <w:szCs w:val="20"/>
        </w:rPr>
        <w:t>Woreda</w:t>
      </w:r>
      <w:proofErr w:type="spellEnd"/>
      <w:r w:rsidRPr="003679F7">
        <w:rPr>
          <w:rFonts w:ascii="Arial" w:hAnsi="Arial" w:cs="Arial"/>
          <w:sz w:val="20"/>
          <w:szCs w:val="20"/>
        </w:rPr>
        <w:t xml:space="preserve"> level to strengthening the training capacity of development agents in the use of video approaches in extension. The spectrum of activities covers, participatory, planning storyboarding, community mobilization and engagement. Working in partnership </w:t>
      </w:r>
      <w:proofErr w:type="spellStart"/>
      <w:r w:rsidRPr="003679F7">
        <w:rPr>
          <w:rFonts w:ascii="Arial" w:hAnsi="Arial" w:cs="Arial"/>
          <w:sz w:val="20"/>
          <w:szCs w:val="20"/>
        </w:rPr>
        <w:t>iDE</w:t>
      </w:r>
      <w:proofErr w:type="spellEnd"/>
      <w:r w:rsidRPr="003679F7">
        <w:rPr>
          <w:rFonts w:ascii="Arial" w:hAnsi="Arial" w:cs="Arial"/>
          <w:sz w:val="20"/>
          <w:szCs w:val="20"/>
        </w:rPr>
        <w:t xml:space="preserve"> Ethiopia, government development agents and/or community-level intermediaries the approach aims to ensure that each </w:t>
      </w:r>
      <w:proofErr w:type="spellStart"/>
      <w:r w:rsidRPr="003679F7">
        <w:rPr>
          <w:rFonts w:ascii="Arial" w:hAnsi="Arial" w:cs="Arial"/>
          <w:sz w:val="20"/>
          <w:szCs w:val="20"/>
        </w:rPr>
        <w:t>woreda</w:t>
      </w:r>
      <w:proofErr w:type="spellEnd"/>
      <w:r w:rsidRPr="003679F7">
        <w:rPr>
          <w:rFonts w:ascii="Arial" w:hAnsi="Arial" w:cs="Arial"/>
          <w:sz w:val="20"/>
          <w:szCs w:val="20"/>
        </w:rPr>
        <w:t xml:space="preserve"> will serve as a hub to produce and share locally relevant videos within identified </w:t>
      </w:r>
      <w:proofErr w:type="spellStart"/>
      <w:r w:rsidRPr="003679F7">
        <w:rPr>
          <w:rFonts w:ascii="Arial" w:hAnsi="Arial" w:cs="Arial"/>
          <w:sz w:val="20"/>
          <w:szCs w:val="20"/>
        </w:rPr>
        <w:t>kebeles</w:t>
      </w:r>
      <w:proofErr w:type="spellEnd"/>
      <w:r w:rsidRPr="003679F7">
        <w:rPr>
          <w:rFonts w:ascii="Arial" w:hAnsi="Arial" w:cs="Arial"/>
          <w:sz w:val="20"/>
          <w:szCs w:val="20"/>
        </w:rPr>
        <w:t xml:space="preserve">. At each </w:t>
      </w:r>
      <w:proofErr w:type="spellStart"/>
      <w:r w:rsidRPr="003679F7">
        <w:rPr>
          <w:rFonts w:ascii="Arial" w:hAnsi="Arial" w:cs="Arial"/>
          <w:sz w:val="20"/>
          <w:szCs w:val="20"/>
        </w:rPr>
        <w:t>Woreda</w:t>
      </w:r>
      <w:proofErr w:type="spellEnd"/>
      <w:r w:rsidRPr="003679F7">
        <w:rPr>
          <w:rFonts w:ascii="Arial" w:hAnsi="Arial" w:cs="Arial"/>
          <w:sz w:val="20"/>
          <w:szCs w:val="20"/>
        </w:rPr>
        <w:t xml:space="preserve">, </w:t>
      </w:r>
      <w:proofErr w:type="spellStart"/>
      <w:r w:rsidRPr="003679F7">
        <w:rPr>
          <w:rFonts w:ascii="Arial" w:hAnsi="Arial" w:cs="Arial"/>
          <w:sz w:val="20"/>
          <w:szCs w:val="20"/>
        </w:rPr>
        <w:t>iDE</w:t>
      </w:r>
      <w:proofErr w:type="spellEnd"/>
      <w:r w:rsidRPr="003679F7">
        <w:rPr>
          <w:rFonts w:ascii="Arial" w:hAnsi="Arial" w:cs="Arial"/>
          <w:sz w:val="20"/>
          <w:szCs w:val="20"/>
        </w:rPr>
        <w:t xml:space="preserve"> Ethiopia staff members will be trained to produce relevant videos with members of the local community based on </w:t>
      </w:r>
      <w:proofErr w:type="spellStart"/>
      <w:r w:rsidRPr="003679F7">
        <w:rPr>
          <w:rFonts w:ascii="Arial" w:hAnsi="Arial" w:cs="Arial"/>
          <w:sz w:val="20"/>
          <w:szCs w:val="20"/>
        </w:rPr>
        <w:t>iDE</w:t>
      </w:r>
      <w:proofErr w:type="spellEnd"/>
      <w:r w:rsidRPr="003679F7">
        <w:rPr>
          <w:rFonts w:ascii="Arial" w:hAnsi="Arial" w:cs="Arial"/>
          <w:sz w:val="20"/>
          <w:szCs w:val="20"/>
        </w:rPr>
        <w:t xml:space="preserve"> Ethiopia’s existing agricultural development interventions, including access to affordable irrigation technologies, agronomic practices related to high-value cash crops and creating connections to markets. These community video production teams will produce at least two videos each month by identifying topics of interest, modularizing relevant agricultural production improvement information in storyboard form, shooting videos with local farmers, and editing videos.</w:t>
      </w:r>
    </w:p>
    <w:p w:rsidR="00ED6BF6" w:rsidRDefault="00ED6BF6" w:rsidP="00ED6BF6">
      <w:pPr>
        <w:rPr>
          <w:rStyle w:val="st"/>
          <w:rFonts w:ascii="Arial" w:hAnsi="Arial" w:cs="Arial"/>
          <w:b/>
          <w:color w:val="222222"/>
          <w:sz w:val="20"/>
          <w:szCs w:val="20"/>
        </w:rPr>
      </w:pPr>
    </w:p>
    <w:p w:rsidR="00ED6BF6" w:rsidRPr="00ED6BF6" w:rsidRDefault="00ED6BF6" w:rsidP="00ED6BF6">
      <w:pPr>
        <w:rPr>
          <w:rFonts w:ascii="Arial" w:hAnsi="Arial" w:cs="Arial"/>
          <w:b/>
          <w:sz w:val="20"/>
          <w:szCs w:val="20"/>
          <w:lang w:val="en-GB"/>
        </w:rPr>
      </w:pPr>
      <w:r w:rsidRPr="00ED6BF6">
        <w:rPr>
          <w:rStyle w:val="st"/>
          <w:rFonts w:ascii="Arial" w:hAnsi="Arial" w:cs="Arial"/>
          <w:b/>
          <w:color w:val="222222"/>
          <w:sz w:val="20"/>
          <w:szCs w:val="20"/>
        </w:rPr>
        <w:t>African Fertilizer and Agribusiness Partnership (</w:t>
      </w:r>
      <w:r w:rsidRPr="00ED6BF6">
        <w:rPr>
          <w:rFonts w:ascii="Arial" w:hAnsi="Arial" w:cs="Arial"/>
          <w:b/>
          <w:sz w:val="20"/>
          <w:szCs w:val="20"/>
          <w:lang w:val="en-GB"/>
        </w:rPr>
        <w:t>AFAP)</w:t>
      </w:r>
    </w:p>
    <w:p w:rsidR="00555E22" w:rsidRPr="004668BF" w:rsidRDefault="00ED6BF6" w:rsidP="004668BF">
      <w:pPr>
        <w:spacing w:after="120"/>
        <w:rPr>
          <w:rFonts w:ascii="Arial" w:hAnsi="Arial" w:cs="Arial"/>
          <w:sz w:val="20"/>
          <w:szCs w:val="20"/>
          <w:lang w:val="en-GB"/>
        </w:rPr>
      </w:pPr>
      <w:r w:rsidRPr="00E624F5">
        <w:rPr>
          <w:rFonts w:ascii="Arial" w:hAnsi="Arial" w:cs="Arial"/>
          <w:sz w:val="20"/>
          <w:szCs w:val="20"/>
          <w:lang w:val="en-GB"/>
        </w:rPr>
        <w:t xml:space="preserve">The African Fertilizer and Agribusiness Partnership (AFAP) is an AGRA-supported initiative that works with the public and private sectors to invest in fertilizer markets for the benefit of African smallholder farmers. AFAP works to make fertilizer accessible and affordable for African smallholder farmers; bolster capacity and incentive for fertilizer use; and fosters responsible fertilizer use to increase crop yields and decrease food insecurity. AFAPs overarching goal is to increase the number of fertilizer users by 15% and at least double total fertilizer use in the countries where it works. </w:t>
      </w:r>
    </w:p>
    <w:p w:rsidR="008A4D91" w:rsidRPr="003679F7" w:rsidRDefault="008A4D91" w:rsidP="00630719">
      <w:pPr>
        <w:spacing w:before="240"/>
        <w:rPr>
          <w:rFonts w:ascii="Arial" w:hAnsi="Arial" w:cs="Arial"/>
          <w:b/>
          <w:color w:val="92D050"/>
          <w:sz w:val="20"/>
          <w:szCs w:val="20"/>
        </w:rPr>
      </w:pPr>
      <w:r w:rsidRPr="003679F7">
        <w:rPr>
          <w:rFonts w:ascii="Arial" w:hAnsi="Arial" w:cs="Arial"/>
          <w:b/>
          <w:color w:val="92D050"/>
          <w:sz w:val="20"/>
          <w:szCs w:val="20"/>
        </w:rPr>
        <w:t>Potential knowledge partners</w:t>
      </w:r>
    </w:p>
    <w:p w:rsidR="00844C39" w:rsidRPr="003679F7" w:rsidRDefault="00844C39" w:rsidP="00630719">
      <w:pPr>
        <w:rPr>
          <w:rFonts w:ascii="Arial" w:eastAsia="Times New Roman" w:hAnsi="Arial" w:cs="Arial"/>
          <w:b/>
          <w:sz w:val="20"/>
          <w:szCs w:val="20"/>
          <w:shd w:val="clear" w:color="auto" w:fill="FFFFFF"/>
          <w:lang w:val="en-GB"/>
        </w:rPr>
      </w:pPr>
      <w:r w:rsidRPr="003679F7">
        <w:rPr>
          <w:rFonts w:ascii="Arial" w:eastAsia="Times New Roman" w:hAnsi="Arial" w:cs="Arial"/>
          <w:b/>
          <w:sz w:val="20"/>
          <w:szCs w:val="20"/>
          <w:shd w:val="clear" w:color="auto" w:fill="FFFFFF"/>
          <w:lang w:val="en-GB"/>
        </w:rPr>
        <w:t>Agricultural Transformation Agency (ATA)</w:t>
      </w:r>
    </w:p>
    <w:p w:rsidR="00844C39" w:rsidRPr="003679F7" w:rsidRDefault="00844C39" w:rsidP="00630719">
      <w:pPr>
        <w:spacing w:after="120"/>
        <w:rPr>
          <w:rFonts w:ascii="Arial" w:hAnsi="Arial" w:cs="Arial"/>
          <w:sz w:val="20"/>
          <w:szCs w:val="20"/>
        </w:rPr>
      </w:pPr>
      <w:r w:rsidRPr="003679F7">
        <w:rPr>
          <w:rFonts w:ascii="Arial" w:hAnsi="Arial" w:cs="Arial"/>
          <w:sz w:val="20"/>
          <w:szCs w:val="20"/>
        </w:rPr>
        <w:t>The Agricultural Transformation Agency is an institution set up by the</w:t>
      </w:r>
      <w:r w:rsidR="00103606" w:rsidRPr="003679F7">
        <w:rPr>
          <w:rFonts w:ascii="Arial" w:hAnsi="Arial" w:cs="Arial"/>
          <w:sz w:val="20"/>
          <w:szCs w:val="20"/>
        </w:rPr>
        <w:t xml:space="preserve"> government of Ethiopia in 2010</w:t>
      </w:r>
      <w:r w:rsidRPr="003679F7">
        <w:rPr>
          <w:rFonts w:ascii="Arial" w:hAnsi="Arial" w:cs="Arial"/>
          <w:sz w:val="20"/>
          <w:szCs w:val="20"/>
        </w:rPr>
        <w:t xml:space="preserve"> to act as a catalyst</w:t>
      </w:r>
      <w:r w:rsidR="00103606" w:rsidRPr="003679F7">
        <w:rPr>
          <w:rFonts w:ascii="Arial" w:hAnsi="Arial" w:cs="Arial"/>
          <w:sz w:val="20"/>
          <w:szCs w:val="20"/>
        </w:rPr>
        <w:t xml:space="preserve"> for positive, transformational</w:t>
      </w:r>
      <w:r w:rsidRPr="003679F7">
        <w:rPr>
          <w:rFonts w:ascii="Arial" w:hAnsi="Arial" w:cs="Arial"/>
          <w:sz w:val="20"/>
          <w:szCs w:val="20"/>
        </w:rPr>
        <w:t xml:space="preserve"> and sustainable change. ATA was established with the support of BMGF. The primary aim of the Agency is to promote agricultural sector transformation by supporting existing structures of government, private sector and other non-governmental partners to address systemic bottlenecks in delivering on a priority national agenda for achieving growth and food security. ATA</w:t>
      </w:r>
      <w:r w:rsidR="000A243E" w:rsidRPr="003679F7">
        <w:rPr>
          <w:rFonts w:ascii="Arial" w:hAnsi="Arial" w:cs="Arial"/>
          <w:sz w:val="20"/>
          <w:szCs w:val="20"/>
        </w:rPr>
        <w:t>’</w:t>
      </w:r>
      <w:r w:rsidRPr="003679F7">
        <w:rPr>
          <w:rFonts w:ascii="Arial" w:hAnsi="Arial" w:cs="Arial"/>
          <w:sz w:val="20"/>
          <w:szCs w:val="20"/>
        </w:rPr>
        <w:t>s primary focus areas</w:t>
      </w:r>
      <w:r w:rsidR="00CA2D07" w:rsidRPr="003679F7">
        <w:rPr>
          <w:rFonts w:ascii="Arial" w:hAnsi="Arial" w:cs="Arial"/>
          <w:sz w:val="20"/>
          <w:szCs w:val="20"/>
        </w:rPr>
        <w:t xml:space="preserve"> include value chains, systems </w:t>
      </w:r>
      <w:r w:rsidRPr="003679F7">
        <w:rPr>
          <w:rFonts w:ascii="Arial" w:hAnsi="Arial" w:cs="Arial"/>
          <w:sz w:val="20"/>
          <w:szCs w:val="20"/>
        </w:rPr>
        <w:t>and special initiatives. ATA support</w:t>
      </w:r>
      <w:r w:rsidR="00CA2D07" w:rsidRPr="003679F7">
        <w:rPr>
          <w:rFonts w:ascii="Arial" w:hAnsi="Arial" w:cs="Arial"/>
          <w:sz w:val="20"/>
          <w:szCs w:val="20"/>
        </w:rPr>
        <w:t>s</w:t>
      </w:r>
      <w:r w:rsidRPr="003679F7">
        <w:rPr>
          <w:rFonts w:ascii="Arial" w:hAnsi="Arial" w:cs="Arial"/>
          <w:sz w:val="20"/>
          <w:szCs w:val="20"/>
        </w:rPr>
        <w:t xml:space="preserve"> the implementation of Ethiopia's Growth and Transformation Plan (GTP) which targets enhancing productivity and production of smallholder farmers and pastoralists, strengthening market systems, improving participation and engagement of the private sector, expanding the </w:t>
      </w:r>
      <w:r w:rsidR="00CA2D07" w:rsidRPr="003679F7">
        <w:rPr>
          <w:rFonts w:ascii="Arial" w:hAnsi="Arial" w:cs="Arial"/>
          <w:sz w:val="20"/>
          <w:szCs w:val="20"/>
        </w:rPr>
        <w:t xml:space="preserve">amount of land under </w:t>
      </w:r>
      <w:r w:rsidR="00CA2D07" w:rsidRPr="003679F7">
        <w:rPr>
          <w:rFonts w:ascii="Arial" w:hAnsi="Arial" w:cs="Arial"/>
          <w:sz w:val="20"/>
          <w:szCs w:val="20"/>
        </w:rPr>
        <w:lastRenderedPageBreak/>
        <w:t>irrigation</w:t>
      </w:r>
      <w:r w:rsidRPr="003679F7">
        <w:rPr>
          <w:rFonts w:ascii="Arial" w:hAnsi="Arial" w:cs="Arial"/>
          <w:sz w:val="20"/>
          <w:szCs w:val="20"/>
        </w:rPr>
        <w:t xml:space="preserve"> and reducing the number of chronically food insecure households. ATA does this by collaborating with a strategic array of related partners. ATA is also in charge of Ethiopia's most ambitious, soil mapping initiative known as </w:t>
      </w:r>
      <w:proofErr w:type="spellStart"/>
      <w:r w:rsidRPr="003679F7">
        <w:rPr>
          <w:rFonts w:ascii="Arial" w:hAnsi="Arial" w:cs="Arial"/>
          <w:sz w:val="20"/>
          <w:szCs w:val="20"/>
        </w:rPr>
        <w:t>Ethiosis</w:t>
      </w:r>
      <w:proofErr w:type="spellEnd"/>
      <w:r w:rsidRPr="003679F7">
        <w:rPr>
          <w:rFonts w:ascii="Arial" w:hAnsi="Arial" w:cs="Arial"/>
          <w:sz w:val="20"/>
          <w:szCs w:val="20"/>
        </w:rPr>
        <w:t xml:space="preserve"> (implemented alongside the continental </w:t>
      </w:r>
      <w:proofErr w:type="spellStart"/>
      <w:r w:rsidRPr="003679F7">
        <w:rPr>
          <w:rFonts w:ascii="Arial" w:hAnsi="Arial" w:cs="Arial"/>
          <w:sz w:val="20"/>
          <w:szCs w:val="20"/>
        </w:rPr>
        <w:t>Afsis</w:t>
      </w:r>
      <w:proofErr w:type="spellEnd"/>
      <w:r w:rsidRPr="003679F7">
        <w:rPr>
          <w:rFonts w:ascii="Arial" w:hAnsi="Arial" w:cs="Arial"/>
          <w:sz w:val="20"/>
          <w:szCs w:val="20"/>
        </w:rPr>
        <w:t xml:space="preserve"> project. </w:t>
      </w:r>
    </w:p>
    <w:p w:rsidR="008A4D91" w:rsidRDefault="008A4D91" w:rsidP="00BE0769">
      <w:pPr>
        <w:spacing w:before="240" w:after="120"/>
        <w:rPr>
          <w:rFonts w:ascii="Arial" w:hAnsi="Arial" w:cs="Arial"/>
          <w:b/>
          <w:color w:val="92D050"/>
          <w:sz w:val="20"/>
          <w:szCs w:val="20"/>
        </w:rPr>
      </w:pPr>
      <w:r w:rsidRPr="003679F7">
        <w:rPr>
          <w:rFonts w:ascii="Arial" w:hAnsi="Arial" w:cs="Arial"/>
          <w:b/>
          <w:color w:val="92D050"/>
          <w:sz w:val="20"/>
          <w:szCs w:val="20"/>
        </w:rPr>
        <w:t xml:space="preserve">Indicative scale-up campaign </w:t>
      </w:r>
    </w:p>
    <w:p w:rsidR="00BE0769" w:rsidRPr="00BE0769" w:rsidRDefault="00BE0769" w:rsidP="00BE0769">
      <w:pPr>
        <w:rPr>
          <w:rFonts w:ascii="Arial" w:eastAsia="Times New Roman" w:hAnsi="Arial" w:cs="Arial"/>
          <w:b/>
          <w:sz w:val="20"/>
          <w:szCs w:val="20"/>
        </w:rPr>
      </w:pPr>
      <w:r w:rsidRPr="00BE0769">
        <w:rPr>
          <w:rFonts w:ascii="Arial" w:eastAsia="Times New Roman" w:hAnsi="Arial" w:cs="Arial"/>
          <w:b/>
          <w:sz w:val="20"/>
          <w:szCs w:val="20"/>
        </w:rPr>
        <w:t>New fertilizer blends and organic inputs</w:t>
      </w:r>
    </w:p>
    <w:p w:rsidR="00BE0769" w:rsidRPr="00BE0769" w:rsidRDefault="00BE0769" w:rsidP="00BE0769">
      <w:pPr>
        <w:spacing w:after="120"/>
        <w:rPr>
          <w:rFonts w:ascii="Arial" w:eastAsia="Calibri" w:hAnsi="Arial" w:cs="Times New Roman"/>
        </w:rPr>
      </w:pPr>
      <w:r w:rsidRPr="00BE0769">
        <w:rPr>
          <w:rFonts w:ascii="Arial" w:eastAsia="Times New Roman" w:hAnsi="Arial" w:cs="Arial"/>
          <w:sz w:val="20"/>
          <w:szCs w:val="20"/>
        </w:rPr>
        <w:t xml:space="preserve">The reformulation of fertilizers in Ethiopia will create a need for new information for extensionists, input suppliers and farmers. Digital soil maps developed by </w:t>
      </w:r>
      <w:proofErr w:type="spellStart"/>
      <w:r w:rsidRPr="00BE0769">
        <w:rPr>
          <w:rFonts w:ascii="Arial" w:eastAsia="Times New Roman" w:hAnsi="Arial" w:cs="Arial"/>
          <w:sz w:val="20"/>
          <w:szCs w:val="20"/>
        </w:rPr>
        <w:t>Ethiosis</w:t>
      </w:r>
      <w:proofErr w:type="spellEnd"/>
      <w:r w:rsidRPr="00BE0769">
        <w:rPr>
          <w:rFonts w:ascii="Arial" w:eastAsia="Times New Roman" w:hAnsi="Arial" w:cs="Arial"/>
          <w:sz w:val="20"/>
          <w:szCs w:val="20"/>
        </w:rPr>
        <w:t xml:space="preserve"> point to the potential for new blends – but also a depletion of soil fertility in many parts of the country. So,</w:t>
      </w:r>
      <w:r>
        <w:rPr>
          <w:rFonts w:ascii="Arial" w:eastAsia="Times New Roman" w:hAnsi="Arial" w:cs="Arial"/>
          <w:sz w:val="20"/>
          <w:szCs w:val="20"/>
        </w:rPr>
        <w:t xml:space="preserve"> i</w:t>
      </w:r>
      <w:r w:rsidRPr="00BE0769">
        <w:rPr>
          <w:rFonts w:ascii="Arial" w:eastAsia="Times New Roman" w:hAnsi="Arial" w:cs="Arial"/>
          <w:sz w:val="20"/>
          <w:szCs w:val="20"/>
        </w:rPr>
        <w:t>n addressing the fertilizer issues it is essential to address the issue of soil organic matter</w:t>
      </w:r>
      <w:r>
        <w:rPr>
          <w:rFonts w:ascii="Arial" w:eastAsia="Times New Roman" w:hAnsi="Arial" w:cs="Arial"/>
          <w:sz w:val="20"/>
          <w:szCs w:val="20"/>
        </w:rPr>
        <w:t xml:space="preserve">. </w:t>
      </w:r>
      <w:r w:rsidRPr="00BE0769">
        <w:rPr>
          <w:rFonts w:ascii="Arial" w:eastAsia="Times New Roman" w:hAnsi="Arial" w:cs="Arial"/>
          <w:sz w:val="20"/>
          <w:szCs w:val="20"/>
        </w:rPr>
        <w:t xml:space="preserve">Ethiopia is keen to develop compost technologies (traditional and </w:t>
      </w:r>
      <w:proofErr w:type="spellStart"/>
      <w:r w:rsidRPr="00BE0769">
        <w:rPr>
          <w:rFonts w:ascii="Arial" w:eastAsia="Times New Roman" w:hAnsi="Arial" w:cs="Arial"/>
          <w:sz w:val="20"/>
          <w:szCs w:val="20"/>
        </w:rPr>
        <w:t>vermicompost</w:t>
      </w:r>
      <w:proofErr w:type="spellEnd"/>
      <w:r w:rsidRPr="00BE0769">
        <w:rPr>
          <w:rFonts w:ascii="Arial" w:eastAsia="Times New Roman" w:hAnsi="Arial" w:cs="Arial"/>
          <w:sz w:val="20"/>
          <w:szCs w:val="20"/>
        </w:rPr>
        <w:t>)</w:t>
      </w:r>
      <w:r>
        <w:rPr>
          <w:rFonts w:ascii="Arial" w:eastAsia="Times New Roman" w:hAnsi="Arial" w:cs="Arial"/>
          <w:sz w:val="20"/>
          <w:szCs w:val="20"/>
        </w:rPr>
        <w:t>.</w:t>
      </w:r>
      <w:r w:rsidRPr="00BE0769">
        <w:rPr>
          <w:rFonts w:ascii="Arial" w:eastAsia="Times New Roman" w:hAnsi="Arial" w:cs="Arial"/>
          <w:sz w:val="20"/>
          <w:szCs w:val="20"/>
        </w:rPr>
        <w:t xml:space="preserve"> ATA supported nation-wide initiatives to improve soil fertility management using compost and fertilizer</w:t>
      </w:r>
      <w:r>
        <w:rPr>
          <w:rFonts w:ascii="Arial" w:eastAsia="Times New Roman" w:hAnsi="Arial" w:cs="Arial"/>
          <w:sz w:val="20"/>
          <w:szCs w:val="20"/>
        </w:rPr>
        <w:t>.</w:t>
      </w:r>
      <w:r w:rsidRPr="00BE0769">
        <w:rPr>
          <w:rFonts w:ascii="Arial" w:eastAsia="Times New Roman" w:hAnsi="Arial" w:cs="Arial"/>
          <w:sz w:val="20"/>
          <w:szCs w:val="20"/>
        </w:rPr>
        <w:t xml:space="preserve"> </w:t>
      </w:r>
    </w:p>
    <w:p w:rsidR="00BE0769" w:rsidRPr="00BE0769" w:rsidRDefault="00BE0769" w:rsidP="00BE0769">
      <w:pPr>
        <w:spacing w:before="120"/>
        <w:rPr>
          <w:rFonts w:ascii="Arial" w:hAnsi="Arial" w:cs="Arial"/>
          <w:b/>
          <w:sz w:val="20"/>
          <w:szCs w:val="20"/>
        </w:rPr>
      </w:pPr>
      <w:r w:rsidRPr="00BE0769">
        <w:rPr>
          <w:rFonts w:ascii="Arial" w:eastAsia="Times New Roman" w:hAnsi="Arial" w:cs="Arial"/>
          <w:sz w:val="20"/>
          <w:szCs w:val="20"/>
        </w:rPr>
        <w:t>In addition to creating farmer level and training tool kits for extension workers, we would anticipate creating training materials in collaboration with Digital Green and producing media production guides on making training materials.</w:t>
      </w:r>
    </w:p>
    <w:sectPr w:rsidR="00BE0769" w:rsidRPr="00BE0769" w:rsidSect="00742ABE">
      <w:footerReference w:type="default" r:id="rId12"/>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14" w:rsidRDefault="00AD7214" w:rsidP="006C26FF">
      <w:r>
        <w:separator/>
      </w:r>
    </w:p>
  </w:endnote>
  <w:endnote w:type="continuationSeparator" w:id="0">
    <w:p w:rsidR="00AD7214" w:rsidRDefault="00AD7214" w:rsidP="006C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0835"/>
      <w:docPartObj>
        <w:docPartGallery w:val="Page Numbers (Bottom of Page)"/>
        <w:docPartUnique/>
      </w:docPartObj>
    </w:sdtPr>
    <w:sdtEndPr/>
    <w:sdtContent>
      <w:p w:rsidR="00655795" w:rsidRDefault="005E3222">
        <w:pPr>
          <w:pStyle w:val="Footer"/>
          <w:jc w:val="right"/>
        </w:pPr>
        <w:r>
          <w:fldChar w:fldCharType="begin"/>
        </w:r>
        <w:r w:rsidR="00655795">
          <w:instrText xml:space="preserve"> PAGE   \* MERGEFORMAT </w:instrText>
        </w:r>
        <w:r>
          <w:fldChar w:fldCharType="separate"/>
        </w:r>
        <w:r w:rsidR="00C64419">
          <w:rPr>
            <w:noProof/>
          </w:rPr>
          <w:t>1</w:t>
        </w:r>
        <w:r>
          <w:rPr>
            <w:noProof/>
          </w:rPr>
          <w:fldChar w:fldCharType="end"/>
        </w:r>
      </w:p>
    </w:sdtContent>
  </w:sdt>
  <w:p w:rsidR="00655795" w:rsidRDefault="006557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14" w:rsidRDefault="00AD7214" w:rsidP="006C26FF">
      <w:r>
        <w:separator/>
      </w:r>
    </w:p>
  </w:footnote>
  <w:footnote w:type="continuationSeparator" w:id="0">
    <w:p w:rsidR="00AD7214" w:rsidRDefault="00AD7214" w:rsidP="006C26FF">
      <w:r>
        <w:continuationSeparator/>
      </w:r>
    </w:p>
  </w:footnote>
  <w:footnote w:id="1">
    <w:p w:rsidR="00655795" w:rsidRPr="007E7565" w:rsidRDefault="00655795">
      <w:pPr>
        <w:pStyle w:val="FootnoteText"/>
        <w:rPr>
          <w:rFonts w:ascii="Arial" w:hAnsi="Arial" w:cs="Arial"/>
          <w:sz w:val="16"/>
          <w:szCs w:val="16"/>
        </w:rPr>
      </w:pPr>
      <w:r w:rsidRPr="007E7565">
        <w:rPr>
          <w:rStyle w:val="FootnoteReference"/>
          <w:rFonts w:ascii="Arial" w:hAnsi="Arial" w:cs="Arial"/>
          <w:sz w:val="16"/>
          <w:szCs w:val="16"/>
        </w:rPr>
        <w:footnoteRef/>
      </w:r>
      <w:r w:rsidRPr="007E7565">
        <w:rPr>
          <w:rFonts w:ascii="Arial" w:hAnsi="Arial" w:cs="Arial"/>
          <w:sz w:val="16"/>
          <w:szCs w:val="16"/>
        </w:rPr>
        <w:t xml:space="preserve">CIA.gov, (2015). </w:t>
      </w:r>
      <w:proofErr w:type="gramStart"/>
      <w:r w:rsidRPr="007E7565">
        <w:rPr>
          <w:rFonts w:ascii="Arial" w:hAnsi="Arial" w:cs="Arial"/>
          <w:sz w:val="16"/>
          <w:szCs w:val="16"/>
        </w:rPr>
        <w:t xml:space="preserve">The World </w:t>
      </w:r>
      <w:proofErr w:type="spellStart"/>
      <w:r w:rsidRPr="007E7565">
        <w:rPr>
          <w:rFonts w:ascii="Arial" w:hAnsi="Arial" w:cs="Arial"/>
          <w:sz w:val="16"/>
          <w:szCs w:val="16"/>
        </w:rPr>
        <w:t>Factbook</w:t>
      </w:r>
      <w:proofErr w:type="spellEnd"/>
      <w:r w:rsidRPr="007E7565">
        <w:rPr>
          <w:rFonts w:ascii="Arial" w:hAnsi="Arial" w:cs="Arial"/>
          <w:sz w:val="16"/>
          <w:szCs w:val="16"/>
        </w:rPr>
        <w:t>.</w:t>
      </w:r>
      <w:proofErr w:type="gramEnd"/>
      <w:r w:rsidRPr="007E7565">
        <w:rPr>
          <w:rFonts w:ascii="Arial" w:hAnsi="Arial" w:cs="Arial"/>
          <w:sz w:val="16"/>
          <w:szCs w:val="16"/>
        </w:rPr>
        <w:t xml:space="preserve"> [</w:t>
      </w:r>
      <w:proofErr w:type="gramStart"/>
      <w:r w:rsidRPr="007E7565">
        <w:rPr>
          <w:rFonts w:ascii="Arial" w:hAnsi="Arial" w:cs="Arial"/>
          <w:sz w:val="16"/>
          <w:szCs w:val="16"/>
        </w:rPr>
        <w:t>online</w:t>
      </w:r>
      <w:proofErr w:type="gramEnd"/>
      <w:r w:rsidRPr="007E7565">
        <w:rPr>
          <w:rFonts w:ascii="Arial" w:hAnsi="Arial" w:cs="Arial"/>
          <w:sz w:val="16"/>
          <w:szCs w:val="16"/>
        </w:rPr>
        <w:t xml:space="preserve">] Available at: </w:t>
      </w:r>
      <w:hyperlink r:id="rId1" w:history="1">
        <w:r w:rsidRPr="007E7565">
          <w:rPr>
            <w:rFonts w:ascii="Arial" w:hAnsi="Arial" w:cs="Arial"/>
            <w:sz w:val="16"/>
            <w:szCs w:val="16"/>
          </w:rPr>
          <w:t>https://www.cia.gov/library/publications/the-world-factbook/</w:t>
        </w:r>
      </w:hyperlink>
      <w:r w:rsidRPr="007E7565">
        <w:rPr>
          <w:rFonts w:ascii="Arial" w:hAnsi="Arial" w:cs="Arial"/>
          <w:sz w:val="16"/>
          <w:szCs w:val="16"/>
        </w:rPr>
        <w:t xml:space="preserve"> [Accessed 13 Jan. 2015].</w:t>
      </w:r>
    </w:p>
  </w:footnote>
  <w:footnote w:id="2">
    <w:p w:rsidR="00655795" w:rsidRPr="007E7565" w:rsidRDefault="00655795" w:rsidP="007E7565">
      <w:pPr>
        <w:pStyle w:val="Default"/>
        <w:rPr>
          <w:rFonts w:ascii="Arial" w:hAnsi="Arial" w:cs="Arial"/>
          <w:color w:val="auto"/>
          <w:sz w:val="16"/>
          <w:szCs w:val="16"/>
        </w:rPr>
      </w:pPr>
      <w:r w:rsidRPr="007E7565">
        <w:rPr>
          <w:rStyle w:val="FootnoteReference"/>
          <w:rFonts w:ascii="Arial" w:hAnsi="Arial" w:cs="Arial"/>
          <w:color w:val="auto"/>
          <w:sz w:val="16"/>
          <w:szCs w:val="16"/>
        </w:rPr>
        <w:footnoteRef/>
      </w:r>
      <w:r w:rsidRPr="007E7565">
        <w:rPr>
          <w:rFonts w:ascii="Arial" w:hAnsi="Arial" w:cs="Arial"/>
          <w:color w:val="auto"/>
          <w:sz w:val="16"/>
          <w:szCs w:val="16"/>
        </w:rPr>
        <w:t xml:space="preserve"> Databank.worldbank.org, (2014)</w:t>
      </w:r>
      <w:proofErr w:type="gramStart"/>
      <w:r w:rsidRPr="007E7565">
        <w:rPr>
          <w:rFonts w:ascii="Arial" w:hAnsi="Arial" w:cs="Arial"/>
          <w:color w:val="auto"/>
          <w:sz w:val="16"/>
          <w:szCs w:val="16"/>
        </w:rPr>
        <w:t>.The</w:t>
      </w:r>
      <w:proofErr w:type="gramEnd"/>
      <w:r w:rsidRPr="007E7565">
        <w:rPr>
          <w:rFonts w:ascii="Arial" w:hAnsi="Arial" w:cs="Arial"/>
          <w:color w:val="auto"/>
          <w:sz w:val="16"/>
          <w:szCs w:val="16"/>
        </w:rPr>
        <w:t xml:space="preserve"> World Bank </w:t>
      </w:r>
      <w:proofErr w:type="spellStart"/>
      <w:r w:rsidRPr="007E7565">
        <w:rPr>
          <w:rFonts w:ascii="Arial" w:hAnsi="Arial" w:cs="Arial"/>
          <w:color w:val="auto"/>
          <w:sz w:val="16"/>
          <w:szCs w:val="16"/>
        </w:rPr>
        <w:t>DataBank</w:t>
      </w:r>
      <w:proofErr w:type="spellEnd"/>
      <w:r w:rsidRPr="007E7565">
        <w:rPr>
          <w:rFonts w:ascii="Arial" w:hAnsi="Arial" w:cs="Arial"/>
          <w:color w:val="auto"/>
          <w:sz w:val="16"/>
          <w:szCs w:val="16"/>
        </w:rPr>
        <w:t>. [</w:t>
      </w:r>
      <w:proofErr w:type="gramStart"/>
      <w:r w:rsidRPr="007E7565">
        <w:rPr>
          <w:rFonts w:ascii="Arial" w:hAnsi="Arial" w:cs="Arial"/>
          <w:color w:val="auto"/>
          <w:sz w:val="16"/>
          <w:szCs w:val="16"/>
        </w:rPr>
        <w:t>online</w:t>
      </w:r>
      <w:proofErr w:type="gramEnd"/>
      <w:r w:rsidRPr="007E7565">
        <w:rPr>
          <w:rFonts w:ascii="Arial" w:hAnsi="Arial" w:cs="Arial"/>
          <w:color w:val="auto"/>
          <w:sz w:val="16"/>
          <w:szCs w:val="16"/>
        </w:rPr>
        <w:t xml:space="preserve">] Available at: </w:t>
      </w:r>
      <w:hyperlink r:id="rId2" w:history="1">
        <w:r w:rsidRPr="007E7565">
          <w:rPr>
            <w:rStyle w:val="Hyperlink"/>
            <w:rFonts w:ascii="Arial" w:hAnsi="Arial" w:cs="Arial"/>
            <w:color w:val="auto"/>
            <w:sz w:val="16"/>
            <w:szCs w:val="16"/>
          </w:rPr>
          <w:t>http://Databank.worldbank.org</w:t>
        </w:r>
      </w:hyperlink>
      <w:r w:rsidRPr="007E7565">
        <w:rPr>
          <w:rFonts w:ascii="Arial" w:hAnsi="Arial" w:cs="Arial"/>
          <w:color w:val="auto"/>
          <w:sz w:val="16"/>
          <w:szCs w:val="16"/>
        </w:rPr>
        <w:t xml:space="preserve"> [Accessed 13 Jan. 2015].</w:t>
      </w:r>
    </w:p>
  </w:footnote>
  <w:footnote w:id="3">
    <w:p w:rsidR="00655795" w:rsidRPr="007E7565" w:rsidRDefault="00655795" w:rsidP="006B04A3">
      <w:pPr>
        <w:pStyle w:val="Default"/>
        <w:rPr>
          <w:rFonts w:ascii="Arial" w:hAnsi="Arial" w:cs="Arial"/>
          <w:color w:val="auto"/>
          <w:sz w:val="16"/>
          <w:szCs w:val="16"/>
        </w:rPr>
      </w:pPr>
      <w:r w:rsidRPr="007E7565">
        <w:rPr>
          <w:rStyle w:val="FootnoteReference"/>
          <w:rFonts w:ascii="Arial" w:hAnsi="Arial" w:cs="Arial"/>
          <w:color w:val="auto"/>
          <w:sz w:val="16"/>
          <w:szCs w:val="16"/>
        </w:rPr>
        <w:footnoteRef/>
      </w:r>
      <w:r w:rsidRPr="007E7565">
        <w:rPr>
          <w:rFonts w:ascii="Arial" w:hAnsi="Arial" w:cs="Arial"/>
          <w:color w:val="auto"/>
          <w:sz w:val="16"/>
          <w:szCs w:val="16"/>
        </w:rPr>
        <w:t xml:space="preserve">FAO, FAO Statistical Yearbook 2014. [Online] Available at: </w:t>
      </w:r>
      <w:hyperlink r:id="rId3" w:history="1">
        <w:r w:rsidRPr="007E7565">
          <w:rPr>
            <w:rFonts w:ascii="Arial" w:hAnsi="Arial" w:cs="Arial"/>
            <w:color w:val="auto"/>
            <w:sz w:val="16"/>
            <w:szCs w:val="16"/>
          </w:rPr>
          <w:t>http://www.fao.org/economic/ess/ess-publications/ess-yearbook/en/</w:t>
        </w:r>
      </w:hyperlink>
      <w:r w:rsidRPr="007E7565">
        <w:rPr>
          <w:rFonts w:ascii="Arial" w:hAnsi="Arial" w:cs="Arial"/>
          <w:color w:val="auto"/>
          <w:sz w:val="16"/>
          <w:szCs w:val="16"/>
        </w:rPr>
        <w:t xml:space="preserve"> [Accessed 13 Jan 2015]</w:t>
      </w:r>
    </w:p>
  </w:footnote>
  <w:footnote w:id="4">
    <w:p w:rsidR="00655795" w:rsidRPr="007E7565" w:rsidRDefault="00655795" w:rsidP="005F3AC1">
      <w:pPr>
        <w:pStyle w:val="FootnoteText"/>
        <w:rPr>
          <w:rFonts w:ascii="Arial" w:hAnsi="Arial" w:cs="Arial"/>
          <w:sz w:val="16"/>
          <w:szCs w:val="16"/>
        </w:rPr>
      </w:pPr>
      <w:r w:rsidRPr="007E7565">
        <w:rPr>
          <w:rStyle w:val="FootnoteReference"/>
          <w:rFonts w:ascii="Arial" w:hAnsi="Arial" w:cs="Arial"/>
          <w:sz w:val="16"/>
          <w:szCs w:val="16"/>
        </w:rPr>
        <w:footnoteRef/>
      </w:r>
      <w:proofErr w:type="spellStart"/>
      <w:r w:rsidRPr="007E7565">
        <w:rPr>
          <w:rFonts w:ascii="Arial" w:hAnsi="Arial" w:cs="Arial"/>
          <w:sz w:val="16"/>
          <w:szCs w:val="16"/>
        </w:rPr>
        <w:t>Ambaye</w:t>
      </w:r>
      <w:proofErr w:type="spellEnd"/>
      <w:r w:rsidRPr="007E7565">
        <w:rPr>
          <w:rFonts w:ascii="Arial" w:hAnsi="Arial" w:cs="Arial"/>
          <w:sz w:val="16"/>
          <w:szCs w:val="16"/>
        </w:rPr>
        <w:t xml:space="preserve">, D. W. (2012). Land Rights in Ethiopia: Ownership, equity, and liberty in land use rights </w:t>
      </w:r>
    </w:p>
    <w:p w:rsidR="00655795" w:rsidRPr="00D955C1" w:rsidRDefault="00655795" w:rsidP="005F3AC1">
      <w:pPr>
        <w:pStyle w:val="FootnoteText"/>
        <w:rPr>
          <w:rFonts w:asciiTheme="majorHAnsi" w:hAnsiTheme="majorHAnsi" w:cs="Arial"/>
          <w:sz w:val="16"/>
          <w:szCs w:val="16"/>
        </w:rPr>
      </w:pPr>
      <w:r w:rsidRPr="007E7565">
        <w:rPr>
          <w:rFonts w:ascii="Arial" w:hAnsi="Arial" w:cs="Arial"/>
          <w:sz w:val="16"/>
          <w:szCs w:val="16"/>
        </w:rPr>
        <w:t xml:space="preserve">FIG Working Week 2012: Knowing to manage the territory, protect the </w:t>
      </w:r>
      <w:proofErr w:type="gramStart"/>
      <w:r w:rsidRPr="007E7565">
        <w:rPr>
          <w:rFonts w:ascii="Arial" w:hAnsi="Arial" w:cs="Arial"/>
          <w:sz w:val="16"/>
          <w:szCs w:val="16"/>
        </w:rPr>
        <w:t>environment,</w:t>
      </w:r>
      <w:proofErr w:type="gramEnd"/>
      <w:r w:rsidRPr="007E7565">
        <w:rPr>
          <w:rFonts w:ascii="Arial" w:hAnsi="Arial" w:cs="Arial"/>
          <w:sz w:val="16"/>
          <w:szCs w:val="16"/>
        </w:rPr>
        <w:t xml:space="preserve"> evaluate the cultural heritage Rome, Italy.</w:t>
      </w:r>
    </w:p>
  </w:footnote>
  <w:footnote w:id="5">
    <w:p w:rsidR="00655795" w:rsidRPr="007E7565" w:rsidRDefault="00655795">
      <w:pPr>
        <w:pStyle w:val="FootnoteText"/>
        <w:rPr>
          <w:rFonts w:ascii="Arial" w:hAnsi="Arial" w:cs="Arial"/>
          <w:sz w:val="20"/>
          <w:szCs w:val="20"/>
          <w:highlight w:val="green"/>
          <w:lang w:val="en-GB"/>
        </w:rPr>
      </w:pPr>
      <w:r w:rsidRPr="007E7565">
        <w:rPr>
          <w:rStyle w:val="FootnoteReference"/>
          <w:rFonts w:ascii="Arial" w:hAnsi="Arial" w:cs="Arial"/>
          <w:sz w:val="16"/>
          <w:szCs w:val="16"/>
        </w:rPr>
        <w:footnoteRef/>
      </w:r>
      <w:r w:rsidRPr="007E7565">
        <w:rPr>
          <w:rFonts w:ascii="Arial" w:hAnsi="Arial" w:cs="Arial"/>
          <w:sz w:val="16"/>
          <w:szCs w:val="16"/>
        </w:rPr>
        <w:t>Agriculture Growth Program (AGP) (2014)</w:t>
      </w:r>
      <w:proofErr w:type="gramStart"/>
      <w:r w:rsidRPr="007E7565">
        <w:rPr>
          <w:rFonts w:ascii="Arial" w:hAnsi="Arial" w:cs="Arial"/>
          <w:sz w:val="16"/>
          <w:szCs w:val="16"/>
        </w:rPr>
        <w:t>.Ethiopia's</w:t>
      </w:r>
      <w:proofErr w:type="gramEnd"/>
      <w:r w:rsidRPr="007E7565">
        <w:rPr>
          <w:rFonts w:ascii="Arial" w:hAnsi="Arial" w:cs="Arial"/>
          <w:sz w:val="16"/>
          <w:szCs w:val="16"/>
        </w:rPr>
        <w:t xml:space="preserve"> First Ever Fertilizer Blending Plant Inaugurated. AGP, Ethiopia</w:t>
      </w:r>
      <w:r w:rsidRPr="007E7565">
        <w:rPr>
          <w:rFonts w:ascii="Arial" w:hAnsi="Arial" w:cs="Arial"/>
          <w:sz w:val="16"/>
          <w:szCs w:val="16"/>
          <w:highlight w:val="green"/>
        </w:rPr>
        <w:t>/</w:t>
      </w:r>
    </w:p>
  </w:footnote>
  <w:footnote w:id="6">
    <w:p w:rsidR="00655795" w:rsidRPr="007E7565" w:rsidRDefault="00655795">
      <w:pPr>
        <w:pStyle w:val="FootnoteText"/>
        <w:rPr>
          <w:rFonts w:ascii="Arial" w:hAnsi="Arial" w:cs="Arial"/>
          <w:sz w:val="16"/>
          <w:szCs w:val="16"/>
        </w:rPr>
      </w:pPr>
      <w:r w:rsidRPr="007E7565">
        <w:rPr>
          <w:rStyle w:val="FootnoteReference"/>
          <w:rFonts w:ascii="Arial" w:hAnsi="Arial" w:cs="Arial"/>
          <w:sz w:val="16"/>
          <w:szCs w:val="16"/>
        </w:rPr>
        <w:footnoteRef/>
      </w:r>
      <w:r w:rsidRPr="007E7565">
        <w:rPr>
          <w:rFonts w:ascii="Arial" w:hAnsi="Arial" w:cs="Arial"/>
          <w:sz w:val="16"/>
          <w:szCs w:val="16"/>
        </w:rPr>
        <w:t xml:space="preserve"> http://www.ifpri.org/sites/default/files/publications/esspdp07.pdf</w:t>
      </w:r>
    </w:p>
  </w:footnote>
  <w:footnote w:id="7">
    <w:p w:rsidR="00655795" w:rsidRPr="005F3AC1" w:rsidRDefault="00655795" w:rsidP="008A4D91">
      <w:pPr>
        <w:pStyle w:val="FootnoteText"/>
        <w:rPr>
          <w:rFonts w:ascii="Arial" w:hAnsi="Arial" w:cs="Arial"/>
          <w:sz w:val="16"/>
          <w:szCs w:val="16"/>
        </w:rPr>
      </w:pPr>
      <w:r w:rsidRPr="007E7565">
        <w:rPr>
          <w:rStyle w:val="FootnoteReference"/>
          <w:rFonts w:ascii="Arial" w:hAnsi="Arial" w:cs="Arial"/>
          <w:sz w:val="16"/>
          <w:szCs w:val="16"/>
        </w:rPr>
        <w:footnoteRef/>
      </w:r>
      <w:r w:rsidRPr="007E7565">
        <w:rPr>
          <w:rFonts w:ascii="Arial" w:hAnsi="Arial" w:cs="Arial"/>
          <w:sz w:val="16"/>
          <w:szCs w:val="16"/>
        </w:rPr>
        <w:t xml:space="preserve"> FAOSTAT, FAO of the UN, Accessed on February 7, 2014. http://faostat.fao.org/site/612/default.aspx#ancor</w:t>
      </w:r>
    </w:p>
  </w:footnote>
  <w:footnote w:id="8">
    <w:p w:rsidR="00655795" w:rsidRPr="006B04A3" w:rsidRDefault="00655795">
      <w:pPr>
        <w:pStyle w:val="FootnoteText"/>
        <w:rPr>
          <w:rFonts w:ascii="Arial" w:hAnsi="Arial" w:cs="Arial"/>
          <w:sz w:val="16"/>
          <w:szCs w:val="16"/>
        </w:rPr>
      </w:pPr>
      <w:r w:rsidRPr="006B04A3">
        <w:rPr>
          <w:rStyle w:val="FootnoteReference"/>
          <w:rFonts w:ascii="Arial" w:hAnsi="Arial" w:cs="Arial"/>
          <w:sz w:val="16"/>
          <w:szCs w:val="16"/>
        </w:rPr>
        <w:footnoteRef/>
      </w:r>
      <w:proofErr w:type="gramStart"/>
      <w:r w:rsidRPr="006B04A3">
        <w:rPr>
          <w:rFonts w:ascii="Arial" w:hAnsi="Arial" w:cs="Arial"/>
          <w:sz w:val="16"/>
          <w:szCs w:val="16"/>
        </w:rPr>
        <w:t>The World Bank.</w:t>
      </w:r>
      <w:proofErr w:type="gramEnd"/>
      <w:r w:rsidRPr="006B04A3">
        <w:rPr>
          <w:rFonts w:ascii="Arial" w:hAnsi="Arial" w:cs="Arial"/>
          <w:sz w:val="16"/>
          <w:szCs w:val="16"/>
        </w:rPr>
        <w:t xml:space="preserve"> (2015)</w:t>
      </w:r>
      <w:proofErr w:type="gramStart"/>
      <w:r w:rsidRPr="006B04A3">
        <w:rPr>
          <w:rFonts w:ascii="Arial" w:hAnsi="Arial" w:cs="Arial"/>
          <w:sz w:val="16"/>
          <w:szCs w:val="16"/>
        </w:rPr>
        <w:t>. World Development Indicators - Fertilizer consumption (kilograms per hectare of arable land) [Online].</w:t>
      </w:r>
      <w:proofErr w:type="gramEnd"/>
      <w:r w:rsidRPr="006B04A3">
        <w:rPr>
          <w:rFonts w:ascii="Arial" w:hAnsi="Arial" w:cs="Arial"/>
          <w:sz w:val="16"/>
          <w:szCs w:val="16"/>
        </w:rPr>
        <w:t xml:space="preserve"> Washington, DC: The World Bank. Available: http://data.worldbank.org/indicator/AG.CON.FERT.ZS/countries.</w:t>
      </w:r>
    </w:p>
  </w:footnote>
  <w:footnote w:id="9">
    <w:p w:rsidR="00655795" w:rsidRPr="00CF1F76" w:rsidRDefault="00655795" w:rsidP="006B04A3">
      <w:pPr>
        <w:pStyle w:val="Default"/>
        <w:rPr>
          <w:rFonts w:ascii="Arial" w:hAnsi="Arial" w:cs="Arial"/>
          <w:color w:val="auto"/>
          <w:sz w:val="16"/>
          <w:szCs w:val="16"/>
        </w:rPr>
      </w:pPr>
      <w:r w:rsidRPr="00CF1F76">
        <w:rPr>
          <w:rStyle w:val="FootnoteReference"/>
          <w:rFonts w:ascii="Arial" w:hAnsi="Arial" w:cs="Arial"/>
          <w:sz w:val="16"/>
          <w:szCs w:val="16"/>
        </w:rPr>
        <w:footnoteRef/>
      </w:r>
      <w:r w:rsidRPr="00CF1F76">
        <w:rPr>
          <w:rFonts w:ascii="Arial" w:hAnsi="Arial" w:cs="Arial"/>
          <w:color w:val="auto"/>
          <w:sz w:val="16"/>
          <w:szCs w:val="16"/>
        </w:rPr>
        <w:t xml:space="preserve">Databank.worldbank.org, (2014). </w:t>
      </w:r>
      <w:proofErr w:type="gramStart"/>
      <w:r w:rsidRPr="00CF1F76">
        <w:rPr>
          <w:rFonts w:ascii="Arial" w:hAnsi="Arial" w:cs="Arial"/>
          <w:color w:val="auto"/>
          <w:sz w:val="16"/>
          <w:szCs w:val="16"/>
        </w:rPr>
        <w:t xml:space="preserve">The World Bank </w:t>
      </w:r>
      <w:proofErr w:type="spellStart"/>
      <w:r w:rsidRPr="00CF1F76">
        <w:rPr>
          <w:rFonts w:ascii="Arial" w:hAnsi="Arial" w:cs="Arial"/>
          <w:color w:val="auto"/>
          <w:sz w:val="16"/>
          <w:szCs w:val="16"/>
        </w:rPr>
        <w:t>DataBank</w:t>
      </w:r>
      <w:proofErr w:type="spellEnd"/>
      <w:r w:rsidRPr="00CF1F76">
        <w:rPr>
          <w:rFonts w:ascii="Arial" w:hAnsi="Arial" w:cs="Arial"/>
          <w:color w:val="auto"/>
          <w:sz w:val="16"/>
          <w:szCs w:val="16"/>
        </w:rPr>
        <w:t>.</w:t>
      </w:r>
      <w:proofErr w:type="gramEnd"/>
      <w:r w:rsidRPr="00CF1F76">
        <w:rPr>
          <w:rFonts w:ascii="Arial" w:hAnsi="Arial" w:cs="Arial"/>
          <w:color w:val="auto"/>
          <w:sz w:val="16"/>
          <w:szCs w:val="16"/>
        </w:rPr>
        <w:t xml:space="preserve"> [</w:t>
      </w:r>
      <w:proofErr w:type="gramStart"/>
      <w:r w:rsidRPr="00CF1F76">
        <w:rPr>
          <w:rFonts w:ascii="Arial" w:hAnsi="Arial" w:cs="Arial"/>
          <w:color w:val="auto"/>
          <w:sz w:val="16"/>
          <w:szCs w:val="16"/>
        </w:rPr>
        <w:t>online</w:t>
      </w:r>
      <w:proofErr w:type="gramEnd"/>
      <w:r w:rsidRPr="00CF1F76">
        <w:rPr>
          <w:rFonts w:ascii="Arial" w:hAnsi="Arial" w:cs="Arial"/>
          <w:color w:val="auto"/>
          <w:sz w:val="16"/>
          <w:szCs w:val="16"/>
        </w:rPr>
        <w:t>] Available at</w:t>
      </w:r>
      <w:r w:rsidRPr="00CF1F76">
        <w:rPr>
          <w:rFonts w:ascii="Arial" w:hAnsi="Arial" w:cs="Arial"/>
          <w:sz w:val="16"/>
          <w:szCs w:val="16"/>
        </w:rPr>
        <w:t xml:space="preserve">: </w:t>
      </w:r>
      <w:hyperlink r:id="rId4" w:history="1">
        <w:r w:rsidRPr="00CF1F76">
          <w:rPr>
            <w:rFonts w:ascii="Arial" w:hAnsi="Arial" w:cs="Arial"/>
            <w:sz w:val="16"/>
            <w:szCs w:val="16"/>
          </w:rPr>
          <w:t>http://Databank.worldbank.org</w:t>
        </w:r>
      </w:hyperlink>
      <w:r w:rsidRPr="00CF1F76">
        <w:rPr>
          <w:rFonts w:ascii="Arial" w:hAnsi="Arial" w:cs="Arial"/>
          <w:color w:val="auto"/>
          <w:sz w:val="16"/>
          <w:szCs w:val="16"/>
        </w:rPr>
        <w:t xml:space="preserve"> [Accessed 13 Jan. 2015]</w:t>
      </w:r>
    </w:p>
  </w:footnote>
  <w:footnote w:id="10">
    <w:p w:rsidR="00655795" w:rsidRPr="00CF1F76" w:rsidRDefault="00655795" w:rsidP="002A2915">
      <w:pPr>
        <w:pStyle w:val="FootnoteText"/>
        <w:rPr>
          <w:rFonts w:ascii="Arial" w:hAnsi="Arial" w:cs="Arial"/>
          <w:sz w:val="16"/>
          <w:szCs w:val="16"/>
          <w:lang w:val="en-GB"/>
        </w:rPr>
      </w:pPr>
      <w:r w:rsidRPr="00CF1F76">
        <w:rPr>
          <w:rStyle w:val="FootnoteReference"/>
          <w:rFonts w:ascii="Arial" w:hAnsi="Arial" w:cs="Arial"/>
          <w:sz w:val="16"/>
          <w:szCs w:val="16"/>
        </w:rPr>
        <w:footnoteRef/>
      </w:r>
      <w:proofErr w:type="spellStart"/>
      <w:r w:rsidRPr="00CF1F76">
        <w:rPr>
          <w:rFonts w:ascii="Arial" w:hAnsi="Arial" w:cs="Arial"/>
          <w:sz w:val="16"/>
          <w:szCs w:val="16"/>
          <w:lang w:val="fr-FR"/>
        </w:rPr>
        <w:t>Stampini</w:t>
      </w:r>
      <w:proofErr w:type="spellEnd"/>
      <w:r w:rsidRPr="00CF1F76">
        <w:rPr>
          <w:rFonts w:ascii="Arial" w:hAnsi="Arial" w:cs="Arial"/>
          <w:sz w:val="16"/>
          <w:szCs w:val="16"/>
          <w:lang w:val="fr-FR"/>
        </w:rPr>
        <w:t xml:space="preserve">, M., Leung, R., Diarra, S. M. &amp; Pla, L. (2011). </w:t>
      </w:r>
      <w:r w:rsidRPr="00CF1F76">
        <w:rPr>
          <w:rFonts w:ascii="Arial" w:hAnsi="Arial" w:cs="Arial"/>
          <w:sz w:val="16"/>
          <w:szCs w:val="16"/>
        </w:rPr>
        <w:t xml:space="preserve">How Large Is the Private Sector in Africa? </w:t>
      </w:r>
      <w:proofErr w:type="gramStart"/>
      <w:r w:rsidRPr="00CF1F76">
        <w:rPr>
          <w:rFonts w:ascii="Arial" w:hAnsi="Arial" w:cs="Arial"/>
          <w:sz w:val="16"/>
          <w:szCs w:val="16"/>
        </w:rPr>
        <w:t>Evidence from National Accounts and Labor Markets.</w:t>
      </w:r>
      <w:proofErr w:type="gramEnd"/>
    </w:p>
  </w:footnote>
  <w:footnote w:id="11">
    <w:p w:rsidR="00655795" w:rsidRPr="00CF1F76" w:rsidRDefault="00655795" w:rsidP="00555E22">
      <w:pPr>
        <w:widowControl w:val="0"/>
        <w:autoSpaceDE w:val="0"/>
        <w:autoSpaceDN w:val="0"/>
        <w:adjustRightInd w:val="0"/>
        <w:rPr>
          <w:rFonts w:ascii="Arial" w:hAnsi="Arial" w:cs="Arial"/>
          <w:sz w:val="16"/>
          <w:szCs w:val="16"/>
          <w:highlight w:val="yellow"/>
        </w:rPr>
      </w:pPr>
      <w:r w:rsidRPr="00CF1F76">
        <w:rPr>
          <w:rStyle w:val="FootnoteReference"/>
          <w:rFonts w:ascii="Arial" w:hAnsi="Arial" w:cs="Arial"/>
          <w:sz w:val="16"/>
          <w:szCs w:val="16"/>
        </w:rPr>
        <w:footnoteRef/>
      </w:r>
      <w:proofErr w:type="gramStart"/>
      <w:r w:rsidRPr="00CF1F76">
        <w:rPr>
          <w:rFonts w:ascii="Arial" w:hAnsi="Arial" w:cs="Arial"/>
          <w:sz w:val="16"/>
          <w:szCs w:val="16"/>
        </w:rPr>
        <w:t>International Fund for Agricultural Development (IFAD).</w:t>
      </w:r>
      <w:proofErr w:type="gramEnd"/>
      <w:r w:rsidRPr="00CF1F76">
        <w:rPr>
          <w:rFonts w:ascii="Arial" w:hAnsi="Arial" w:cs="Arial"/>
          <w:sz w:val="16"/>
          <w:szCs w:val="16"/>
        </w:rPr>
        <w:t xml:space="preserve"> (2015)</w:t>
      </w:r>
      <w:proofErr w:type="gramStart"/>
      <w:r w:rsidRPr="00CF1F76">
        <w:rPr>
          <w:rFonts w:ascii="Arial" w:hAnsi="Arial" w:cs="Arial"/>
          <w:sz w:val="16"/>
          <w:szCs w:val="16"/>
        </w:rPr>
        <w:t xml:space="preserve">. </w:t>
      </w:r>
      <w:r w:rsidRPr="00CF1F76">
        <w:rPr>
          <w:rFonts w:ascii="Arial" w:hAnsi="Arial" w:cs="Arial"/>
          <w:iCs/>
          <w:sz w:val="16"/>
          <w:szCs w:val="16"/>
        </w:rPr>
        <w:t xml:space="preserve">Rural Poverty Portal </w:t>
      </w:r>
      <w:r w:rsidRPr="00CF1F76">
        <w:rPr>
          <w:rFonts w:ascii="Arial" w:hAnsi="Arial" w:cs="Arial"/>
          <w:sz w:val="16"/>
          <w:szCs w:val="16"/>
        </w:rPr>
        <w:t>[Online].</w:t>
      </w:r>
      <w:proofErr w:type="gramEnd"/>
      <w:r w:rsidRPr="00CF1F76">
        <w:rPr>
          <w:rFonts w:ascii="Arial" w:hAnsi="Arial" w:cs="Arial"/>
          <w:sz w:val="16"/>
          <w:szCs w:val="16"/>
        </w:rPr>
        <w:t xml:space="preserve"> IFAD. Available: http://www.ruralpovertyportal.org/ [Accessed 15 Jan 2015].</w:t>
      </w:r>
    </w:p>
  </w:footnote>
  <w:footnote w:id="12">
    <w:p w:rsidR="00655795" w:rsidRPr="00CF1F76" w:rsidRDefault="00655795">
      <w:pPr>
        <w:pStyle w:val="FootnoteText"/>
        <w:rPr>
          <w:rFonts w:ascii="Arial" w:hAnsi="Arial" w:cs="Arial"/>
          <w:sz w:val="16"/>
          <w:szCs w:val="16"/>
        </w:rPr>
      </w:pPr>
      <w:r w:rsidRPr="00CF1F76">
        <w:rPr>
          <w:rStyle w:val="FootnoteReference"/>
          <w:rFonts w:ascii="Arial" w:hAnsi="Arial" w:cs="Arial"/>
          <w:sz w:val="16"/>
          <w:szCs w:val="16"/>
        </w:rPr>
        <w:footnoteRef/>
      </w:r>
      <w:r w:rsidRPr="00CF1F76">
        <w:rPr>
          <w:rFonts w:ascii="Arial" w:hAnsi="Arial" w:cs="Arial"/>
          <w:sz w:val="16"/>
          <w:szCs w:val="16"/>
        </w:rPr>
        <w:t xml:space="preserve"> http://www.g-fras.org/en/world-wide-extension-study/africa/eastern-africa/ethiopia.html</w:t>
      </w:r>
    </w:p>
  </w:footnote>
  <w:footnote w:id="13">
    <w:p w:rsidR="00655795" w:rsidRPr="003E0FA1" w:rsidRDefault="00655795" w:rsidP="00192909">
      <w:pPr>
        <w:pStyle w:val="FootnoteText"/>
        <w:rPr>
          <w:rFonts w:ascii="Arial" w:hAnsi="Arial" w:cs="Arial"/>
          <w:sz w:val="16"/>
          <w:szCs w:val="16"/>
          <w:lang w:val="en-GB"/>
        </w:rPr>
      </w:pPr>
      <w:r w:rsidRPr="00CF1F76">
        <w:rPr>
          <w:rStyle w:val="FootnoteReference"/>
          <w:rFonts w:ascii="Arial" w:hAnsi="Arial" w:cs="Arial"/>
          <w:sz w:val="16"/>
          <w:szCs w:val="16"/>
        </w:rPr>
        <w:footnoteRef/>
      </w:r>
      <w:proofErr w:type="spellStart"/>
      <w:r w:rsidRPr="00CF1F76">
        <w:rPr>
          <w:rFonts w:ascii="Arial" w:hAnsi="Arial" w:cs="Arial"/>
          <w:sz w:val="16"/>
          <w:szCs w:val="16"/>
          <w:lang w:val="fr-FR"/>
        </w:rPr>
        <w:t>Mogues</w:t>
      </w:r>
      <w:proofErr w:type="spellEnd"/>
      <w:r w:rsidRPr="00CF1F76">
        <w:rPr>
          <w:rFonts w:ascii="Arial" w:hAnsi="Arial" w:cs="Arial"/>
          <w:sz w:val="16"/>
          <w:szCs w:val="16"/>
          <w:lang w:val="fr-FR"/>
        </w:rPr>
        <w:t xml:space="preserve">, T., Cohen, M. J., </w:t>
      </w:r>
      <w:proofErr w:type="spellStart"/>
      <w:r w:rsidRPr="00CF1F76">
        <w:rPr>
          <w:rFonts w:ascii="Arial" w:hAnsi="Arial" w:cs="Arial"/>
          <w:sz w:val="16"/>
          <w:szCs w:val="16"/>
          <w:lang w:val="fr-FR"/>
        </w:rPr>
        <w:t>Birner</w:t>
      </w:r>
      <w:proofErr w:type="spellEnd"/>
      <w:r w:rsidRPr="00CF1F76">
        <w:rPr>
          <w:rFonts w:ascii="Arial" w:hAnsi="Arial" w:cs="Arial"/>
          <w:sz w:val="16"/>
          <w:szCs w:val="16"/>
          <w:lang w:val="fr-FR"/>
        </w:rPr>
        <w:t xml:space="preserve">, R., </w:t>
      </w:r>
      <w:proofErr w:type="spellStart"/>
      <w:r w:rsidRPr="00CF1F76">
        <w:rPr>
          <w:rFonts w:ascii="Arial" w:hAnsi="Arial" w:cs="Arial"/>
          <w:sz w:val="16"/>
          <w:szCs w:val="16"/>
          <w:lang w:val="fr-FR"/>
        </w:rPr>
        <w:t>Lemma</w:t>
      </w:r>
      <w:proofErr w:type="spellEnd"/>
      <w:r w:rsidRPr="00CF1F76">
        <w:rPr>
          <w:rFonts w:ascii="Arial" w:hAnsi="Arial" w:cs="Arial"/>
          <w:sz w:val="16"/>
          <w:szCs w:val="16"/>
          <w:lang w:val="fr-FR"/>
        </w:rPr>
        <w:t xml:space="preserve">, M., </w:t>
      </w:r>
      <w:proofErr w:type="spellStart"/>
      <w:r w:rsidRPr="00CF1F76">
        <w:rPr>
          <w:rFonts w:ascii="Arial" w:hAnsi="Arial" w:cs="Arial"/>
          <w:sz w:val="16"/>
          <w:szCs w:val="16"/>
          <w:lang w:val="fr-FR"/>
        </w:rPr>
        <w:t>Randriamamonjy</w:t>
      </w:r>
      <w:proofErr w:type="spellEnd"/>
      <w:r w:rsidRPr="00CF1F76">
        <w:rPr>
          <w:rFonts w:ascii="Arial" w:hAnsi="Arial" w:cs="Arial"/>
          <w:sz w:val="16"/>
          <w:szCs w:val="16"/>
          <w:lang w:val="fr-FR"/>
        </w:rPr>
        <w:t xml:space="preserve">, J., </w:t>
      </w:r>
      <w:proofErr w:type="spellStart"/>
      <w:r w:rsidRPr="00CF1F76">
        <w:rPr>
          <w:rFonts w:ascii="Arial" w:hAnsi="Arial" w:cs="Arial"/>
          <w:sz w:val="16"/>
          <w:szCs w:val="16"/>
          <w:lang w:val="fr-FR"/>
        </w:rPr>
        <w:t>Tadesse</w:t>
      </w:r>
      <w:proofErr w:type="spellEnd"/>
      <w:r w:rsidRPr="00CF1F76">
        <w:rPr>
          <w:rFonts w:ascii="Arial" w:hAnsi="Arial" w:cs="Arial"/>
          <w:sz w:val="16"/>
          <w:szCs w:val="16"/>
          <w:lang w:val="fr-FR"/>
        </w:rPr>
        <w:t>, F. &amp;</w:t>
      </w:r>
      <w:proofErr w:type="spellStart"/>
      <w:r w:rsidRPr="00CF1F76">
        <w:rPr>
          <w:rFonts w:ascii="Arial" w:hAnsi="Arial" w:cs="Arial"/>
          <w:sz w:val="16"/>
          <w:szCs w:val="16"/>
          <w:lang w:val="fr-FR"/>
        </w:rPr>
        <w:t>Paulos</w:t>
      </w:r>
      <w:proofErr w:type="spellEnd"/>
      <w:r w:rsidRPr="00CF1F76">
        <w:rPr>
          <w:rFonts w:ascii="Arial" w:hAnsi="Arial" w:cs="Arial"/>
          <w:sz w:val="16"/>
          <w:szCs w:val="16"/>
          <w:lang w:val="fr-FR"/>
        </w:rPr>
        <w:t xml:space="preserve">, Z. (2009). </w:t>
      </w:r>
      <w:r w:rsidRPr="00CF1F76">
        <w:rPr>
          <w:rFonts w:ascii="Arial" w:hAnsi="Arial" w:cs="Arial"/>
          <w:sz w:val="16"/>
          <w:szCs w:val="16"/>
        </w:rPr>
        <w:t>Access to and Governance of Rural Services: Agricultural Extension and Drinking Water Supply in Ethiopia.</w:t>
      </w:r>
    </w:p>
  </w:footnote>
  <w:footnote w:id="14">
    <w:p w:rsidR="00655795" w:rsidRPr="00F027BD" w:rsidRDefault="00655795" w:rsidP="00D65A7E">
      <w:pPr>
        <w:pStyle w:val="FootnoteText"/>
        <w:rPr>
          <w:rFonts w:ascii="Arial" w:hAnsi="Arial" w:cs="Arial"/>
          <w:sz w:val="16"/>
          <w:szCs w:val="16"/>
        </w:rPr>
      </w:pPr>
      <w:r w:rsidRPr="00F027BD">
        <w:rPr>
          <w:rStyle w:val="FootnoteReference"/>
          <w:rFonts w:ascii="Arial" w:hAnsi="Arial" w:cs="Arial"/>
          <w:sz w:val="16"/>
          <w:szCs w:val="16"/>
        </w:rPr>
        <w:footnoteRef/>
      </w:r>
      <w:r w:rsidRPr="00F027BD">
        <w:rPr>
          <w:rFonts w:ascii="Arial" w:hAnsi="Arial" w:cs="Arial"/>
          <w:sz w:val="16"/>
          <w:szCs w:val="16"/>
        </w:rPr>
        <w:t>CGIAR. (2015)</w:t>
      </w:r>
      <w:proofErr w:type="gramStart"/>
      <w:r w:rsidRPr="00F027BD">
        <w:rPr>
          <w:rFonts w:ascii="Arial" w:hAnsi="Arial" w:cs="Arial"/>
          <w:sz w:val="16"/>
          <w:szCs w:val="16"/>
        </w:rPr>
        <w:t xml:space="preserve">. </w:t>
      </w:r>
      <w:proofErr w:type="spellStart"/>
      <w:r w:rsidRPr="00F027BD">
        <w:rPr>
          <w:rFonts w:ascii="Arial" w:hAnsi="Arial" w:cs="Arial"/>
          <w:sz w:val="16"/>
          <w:szCs w:val="16"/>
        </w:rPr>
        <w:t>CGSpace</w:t>
      </w:r>
      <w:proofErr w:type="spellEnd"/>
      <w:r w:rsidRPr="00F027BD">
        <w:rPr>
          <w:rFonts w:ascii="Arial" w:hAnsi="Arial" w:cs="Arial"/>
          <w:sz w:val="16"/>
          <w:szCs w:val="16"/>
        </w:rPr>
        <w:t xml:space="preserve"> - Repository of agricultural research outputs [Online].</w:t>
      </w:r>
      <w:proofErr w:type="gramEnd"/>
      <w:r w:rsidRPr="00F027BD">
        <w:rPr>
          <w:rFonts w:ascii="Arial" w:hAnsi="Arial" w:cs="Arial"/>
          <w:sz w:val="16"/>
          <w:szCs w:val="16"/>
        </w:rPr>
        <w:t xml:space="preserve"> CGIAR. Available: https://cgspace.cgiar.org/ [Accessed 15 Jan 2015].</w:t>
      </w:r>
    </w:p>
  </w:footnote>
  <w:footnote w:id="15">
    <w:p w:rsidR="00655795" w:rsidRPr="00F027BD" w:rsidRDefault="00655795" w:rsidP="005C3AFD">
      <w:pPr>
        <w:pStyle w:val="FootnoteText"/>
        <w:rPr>
          <w:rFonts w:ascii="Arial" w:hAnsi="Arial" w:cs="Arial"/>
          <w:sz w:val="16"/>
          <w:szCs w:val="16"/>
        </w:rPr>
      </w:pPr>
      <w:r w:rsidRPr="00F027BD">
        <w:rPr>
          <w:rStyle w:val="FootnoteReference"/>
          <w:rFonts w:ascii="Arial" w:hAnsi="Arial" w:cs="Arial"/>
          <w:sz w:val="16"/>
          <w:szCs w:val="16"/>
        </w:rPr>
        <w:footnoteRef/>
      </w:r>
      <w:r w:rsidRPr="00F027BD">
        <w:rPr>
          <w:rFonts w:ascii="Arial" w:hAnsi="Arial" w:cs="Arial"/>
          <w:sz w:val="16"/>
          <w:szCs w:val="16"/>
        </w:rPr>
        <w:t xml:space="preserve">CIA.gov, (2015). </w:t>
      </w:r>
      <w:proofErr w:type="gramStart"/>
      <w:r w:rsidRPr="00F027BD">
        <w:rPr>
          <w:rFonts w:ascii="Arial" w:hAnsi="Arial" w:cs="Arial"/>
          <w:sz w:val="16"/>
          <w:szCs w:val="16"/>
        </w:rPr>
        <w:t xml:space="preserve">The World </w:t>
      </w:r>
      <w:proofErr w:type="spellStart"/>
      <w:r w:rsidRPr="00F027BD">
        <w:rPr>
          <w:rFonts w:ascii="Arial" w:hAnsi="Arial" w:cs="Arial"/>
          <w:sz w:val="16"/>
          <w:szCs w:val="16"/>
        </w:rPr>
        <w:t>Factbook</w:t>
      </w:r>
      <w:proofErr w:type="spellEnd"/>
      <w:r w:rsidRPr="00F027BD">
        <w:rPr>
          <w:rFonts w:ascii="Arial" w:hAnsi="Arial" w:cs="Arial"/>
          <w:sz w:val="16"/>
          <w:szCs w:val="16"/>
        </w:rPr>
        <w:t>.</w:t>
      </w:r>
      <w:proofErr w:type="gramEnd"/>
      <w:r w:rsidRPr="00F027BD">
        <w:rPr>
          <w:rFonts w:ascii="Arial" w:hAnsi="Arial" w:cs="Arial"/>
          <w:sz w:val="16"/>
          <w:szCs w:val="16"/>
        </w:rPr>
        <w:t xml:space="preserve"> [</w:t>
      </w:r>
      <w:proofErr w:type="gramStart"/>
      <w:r w:rsidRPr="00F027BD">
        <w:rPr>
          <w:rFonts w:ascii="Arial" w:hAnsi="Arial" w:cs="Arial"/>
          <w:sz w:val="16"/>
          <w:szCs w:val="16"/>
        </w:rPr>
        <w:t>online</w:t>
      </w:r>
      <w:proofErr w:type="gramEnd"/>
      <w:r w:rsidRPr="00F027BD">
        <w:rPr>
          <w:rFonts w:ascii="Arial" w:hAnsi="Arial" w:cs="Arial"/>
          <w:sz w:val="16"/>
          <w:szCs w:val="16"/>
        </w:rPr>
        <w:t xml:space="preserve">] Available at: </w:t>
      </w:r>
      <w:hyperlink r:id="rId5" w:history="1">
        <w:r w:rsidRPr="00F027BD">
          <w:rPr>
            <w:rFonts w:ascii="Arial" w:hAnsi="Arial" w:cs="Arial"/>
            <w:sz w:val="16"/>
            <w:szCs w:val="16"/>
          </w:rPr>
          <w:t>https://www.cia.gov/library/publications/the-world-factbook/</w:t>
        </w:r>
      </w:hyperlink>
      <w:r w:rsidRPr="00F027BD">
        <w:rPr>
          <w:rFonts w:ascii="Arial" w:hAnsi="Arial" w:cs="Arial"/>
          <w:sz w:val="16"/>
          <w:szCs w:val="16"/>
        </w:rPr>
        <w:t xml:space="preserve"> [Accessed 13 Jan. 2015].</w:t>
      </w:r>
    </w:p>
  </w:footnote>
  <w:footnote w:id="16">
    <w:p w:rsidR="00655795" w:rsidRPr="00F027BD" w:rsidRDefault="00655795">
      <w:pPr>
        <w:pStyle w:val="FootnoteText"/>
        <w:rPr>
          <w:rFonts w:ascii="Arial" w:hAnsi="Arial" w:cs="Arial"/>
          <w:sz w:val="16"/>
          <w:szCs w:val="16"/>
        </w:rPr>
      </w:pPr>
      <w:r w:rsidRPr="00F027BD">
        <w:rPr>
          <w:rStyle w:val="FootnoteReference"/>
          <w:rFonts w:ascii="Arial" w:hAnsi="Arial" w:cs="Arial"/>
          <w:sz w:val="16"/>
          <w:szCs w:val="16"/>
        </w:rPr>
        <w:footnoteRef/>
      </w:r>
      <w:r w:rsidRPr="00F027BD">
        <w:rPr>
          <w:rFonts w:ascii="Arial" w:hAnsi="Arial" w:cs="Arial"/>
          <w:sz w:val="16"/>
          <w:szCs w:val="16"/>
        </w:rPr>
        <w:t xml:space="preserve"> http://data.worldbank.org/indicator/IT.CEL.SETS.P2</w:t>
      </w:r>
    </w:p>
  </w:footnote>
  <w:footnote w:id="17">
    <w:p w:rsidR="00655795" w:rsidRPr="00F027BD" w:rsidRDefault="00655795" w:rsidP="00F027BD">
      <w:pPr>
        <w:pStyle w:val="Default"/>
        <w:rPr>
          <w:rFonts w:ascii="Arial" w:hAnsi="Arial" w:cs="Arial"/>
          <w:color w:val="auto"/>
          <w:sz w:val="16"/>
          <w:szCs w:val="16"/>
        </w:rPr>
      </w:pPr>
      <w:r w:rsidRPr="00F027BD">
        <w:rPr>
          <w:rStyle w:val="FootnoteReference"/>
          <w:rFonts w:ascii="Arial" w:hAnsi="Arial" w:cs="Arial"/>
          <w:sz w:val="16"/>
          <w:szCs w:val="16"/>
        </w:rPr>
        <w:footnoteRef/>
      </w:r>
      <w:proofErr w:type="spellStart"/>
      <w:r w:rsidRPr="00F027BD">
        <w:rPr>
          <w:rFonts w:ascii="Arial" w:hAnsi="Arial" w:cs="Arial"/>
          <w:color w:val="auto"/>
          <w:sz w:val="16"/>
          <w:szCs w:val="16"/>
        </w:rPr>
        <w:t>Calandro</w:t>
      </w:r>
      <w:proofErr w:type="spellEnd"/>
      <w:r w:rsidRPr="00F027BD">
        <w:rPr>
          <w:rFonts w:ascii="Arial" w:hAnsi="Arial" w:cs="Arial"/>
          <w:color w:val="auto"/>
          <w:sz w:val="16"/>
          <w:szCs w:val="16"/>
        </w:rPr>
        <w:t>, E., Stork, C. &amp;</w:t>
      </w:r>
      <w:proofErr w:type="spellStart"/>
      <w:r w:rsidRPr="00F027BD">
        <w:rPr>
          <w:rFonts w:ascii="Arial" w:hAnsi="Arial" w:cs="Arial"/>
          <w:color w:val="auto"/>
          <w:sz w:val="16"/>
          <w:szCs w:val="16"/>
        </w:rPr>
        <w:t>Gillwald</w:t>
      </w:r>
      <w:proofErr w:type="spellEnd"/>
      <w:r w:rsidRPr="00F027BD">
        <w:rPr>
          <w:rFonts w:ascii="Arial" w:hAnsi="Arial" w:cs="Arial"/>
          <w:color w:val="auto"/>
          <w:sz w:val="16"/>
          <w:szCs w:val="16"/>
        </w:rPr>
        <w:t xml:space="preserve">, </w:t>
      </w:r>
      <w:proofErr w:type="gramStart"/>
      <w:r w:rsidRPr="00F027BD">
        <w:rPr>
          <w:rFonts w:ascii="Arial" w:hAnsi="Arial" w:cs="Arial"/>
          <w:color w:val="auto"/>
          <w:sz w:val="16"/>
          <w:szCs w:val="16"/>
        </w:rPr>
        <w:t>A. (2012) Internet Going Mobile</w:t>
      </w:r>
      <w:proofErr w:type="gramEnd"/>
      <w:r w:rsidRPr="00F027BD">
        <w:rPr>
          <w:rFonts w:ascii="Arial" w:hAnsi="Arial" w:cs="Arial"/>
          <w:color w:val="auto"/>
          <w:sz w:val="16"/>
          <w:szCs w:val="16"/>
        </w:rPr>
        <w:t>: Internet access and usage in eleven African countries. [Online]</w:t>
      </w:r>
    </w:p>
    <w:p w:rsidR="00655795" w:rsidRPr="00F027BD" w:rsidRDefault="00655795" w:rsidP="00F027BD">
      <w:pPr>
        <w:pStyle w:val="Default"/>
        <w:rPr>
          <w:rFonts w:ascii="Arial" w:hAnsi="Arial" w:cs="Arial"/>
          <w:color w:val="E36C0A"/>
          <w:sz w:val="16"/>
          <w:szCs w:val="16"/>
        </w:rPr>
      </w:pPr>
      <w:r w:rsidRPr="00F027BD">
        <w:rPr>
          <w:rFonts w:ascii="Arial" w:hAnsi="Arial" w:cs="Arial"/>
          <w:color w:val="auto"/>
          <w:sz w:val="16"/>
          <w:szCs w:val="16"/>
        </w:rPr>
        <w:t xml:space="preserve"> Available at </w:t>
      </w:r>
      <w:hyperlink r:id="rId6" w:history="1">
        <w:r w:rsidRPr="00F027BD">
          <w:rPr>
            <w:rFonts w:ascii="Arial" w:hAnsi="Arial" w:cs="Arial"/>
            <w:sz w:val="16"/>
            <w:szCs w:val="16"/>
          </w:rPr>
          <w:t>http://www.researchictafrica.net/presentations/Presentations/2012%20Calandro%20Stork%20Gillwald%20-%20Internet%20Going%20Mobile-%20Internet%20access%20and%20usage%20in%20eleven%20African%20countries%20.pdf</w:t>
        </w:r>
      </w:hyperlink>
      <w:r w:rsidRPr="00F027BD">
        <w:rPr>
          <w:rFonts w:ascii="Arial" w:hAnsi="Arial" w:cs="Arial"/>
          <w:sz w:val="16"/>
          <w:szCs w:val="16"/>
        </w:rPr>
        <w:t xml:space="preserve"> [Accessed 13 Jan 2015]</w:t>
      </w:r>
    </w:p>
  </w:footnote>
  <w:footnote w:id="18">
    <w:p w:rsidR="00655795" w:rsidRPr="00564EBF" w:rsidRDefault="00655795">
      <w:pPr>
        <w:pStyle w:val="FootnoteText"/>
        <w:rPr>
          <w:rFonts w:ascii="Arial" w:hAnsi="Arial" w:cs="Arial"/>
          <w:sz w:val="16"/>
          <w:szCs w:val="16"/>
        </w:rPr>
      </w:pPr>
      <w:r w:rsidRPr="00F027BD">
        <w:rPr>
          <w:rStyle w:val="FootnoteReference"/>
          <w:rFonts w:ascii="Arial" w:hAnsi="Arial" w:cs="Arial"/>
          <w:sz w:val="16"/>
          <w:szCs w:val="16"/>
        </w:rPr>
        <w:footnoteRef/>
      </w:r>
      <w:r w:rsidRPr="00F027BD">
        <w:rPr>
          <w:rFonts w:ascii="Arial" w:hAnsi="Arial" w:cs="Arial"/>
          <w:sz w:val="16"/>
          <w:szCs w:val="16"/>
        </w:rPr>
        <w:t xml:space="preserve"> http://www.irinnews.org/report/100911/press-4-for-fertilizer-m-farming-in-ethiopia [Accessed 15 Jan 2015].</w:t>
      </w:r>
    </w:p>
  </w:footnote>
  <w:footnote w:id="19">
    <w:p w:rsidR="00655795" w:rsidRPr="00564EBF" w:rsidRDefault="00655795" w:rsidP="00F027BD">
      <w:pPr>
        <w:pStyle w:val="FootnoteText"/>
        <w:rPr>
          <w:rFonts w:ascii="Arial" w:hAnsi="Arial" w:cs="Arial"/>
          <w:sz w:val="16"/>
          <w:szCs w:val="16"/>
          <w:lang w:val="en-GB"/>
        </w:rPr>
      </w:pPr>
      <w:r w:rsidRPr="00564EBF">
        <w:rPr>
          <w:rStyle w:val="FootnoteReference"/>
          <w:rFonts w:ascii="Arial" w:hAnsi="Arial" w:cs="Arial"/>
          <w:sz w:val="16"/>
          <w:szCs w:val="16"/>
        </w:rPr>
        <w:footnoteRef/>
      </w:r>
      <w:proofErr w:type="gramStart"/>
      <w:r w:rsidRPr="00564EBF">
        <w:rPr>
          <w:rFonts w:ascii="Arial" w:hAnsi="Arial" w:cs="Arial"/>
          <w:sz w:val="16"/>
          <w:szCs w:val="16"/>
        </w:rPr>
        <w:t>Internet Live Stats.</w:t>
      </w:r>
      <w:proofErr w:type="gramEnd"/>
      <w:r w:rsidRPr="00564EBF">
        <w:rPr>
          <w:rFonts w:ascii="Arial" w:hAnsi="Arial" w:cs="Arial"/>
          <w:sz w:val="16"/>
          <w:szCs w:val="16"/>
        </w:rPr>
        <w:t xml:space="preserve"> (2014). Internet Users by Country (2014) [Online]</w:t>
      </w:r>
      <w:proofErr w:type="gramStart"/>
      <w:r w:rsidRPr="00564EBF">
        <w:rPr>
          <w:rFonts w:ascii="Arial" w:hAnsi="Arial" w:cs="Arial"/>
          <w:sz w:val="16"/>
          <w:szCs w:val="16"/>
        </w:rPr>
        <w:t>.Internet</w:t>
      </w:r>
      <w:proofErr w:type="gramEnd"/>
      <w:r w:rsidRPr="00564EBF">
        <w:rPr>
          <w:rFonts w:ascii="Arial" w:hAnsi="Arial" w:cs="Arial"/>
          <w:sz w:val="16"/>
          <w:szCs w:val="16"/>
        </w:rPr>
        <w:t xml:space="preserve"> Live Stats. Available: http://www.internetlivestats.com/internet-users-by-country/ [Accessed 15 Jan 2015].</w:t>
      </w:r>
    </w:p>
  </w:footnote>
  <w:footnote w:id="20">
    <w:p w:rsidR="00655795" w:rsidRPr="00564EBF" w:rsidRDefault="00655795">
      <w:pPr>
        <w:pStyle w:val="FootnoteText"/>
        <w:rPr>
          <w:rFonts w:ascii="Arial" w:hAnsi="Arial" w:cs="Arial"/>
          <w:sz w:val="16"/>
          <w:szCs w:val="16"/>
          <w:lang w:val="en-GB"/>
        </w:rPr>
      </w:pPr>
      <w:r w:rsidRPr="00564EBF">
        <w:rPr>
          <w:rStyle w:val="FootnoteReference"/>
          <w:rFonts w:ascii="Arial" w:hAnsi="Arial" w:cs="Arial"/>
          <w:sz w:val="16"/>
          <w:szCs w:val="16"/>
        </w:rPr>
        <w:footnoteRef/>
      </w:r>
      <w:r w:rsidRPr="00564EBF">
        <w:rPr>
          <w:rFonts w:ascii="Arial" w:hAnsi="Arial" w:cs="Arial"/>
          <w:sz w:val="16"/>
          <w:szCs w:val="16"/>
        </w:rPr>
        <w:t xml:space="preserve"> http://data.worldbank.org/indicator/SL.UEM.1524.ZS</w:t>
      </w:r>
    </w:p>
  </w:footnote>
  <w:footnote w:id="21">
    <w:p w:rsidR="00655795" w:rsidRPr="00564EBF" w:rsidRDefault="00655795">
      <w:pPr>
        <w:pStyle w:val="FootnoteText"/>
        <w:rPr>
          <w:rFonts w:ascii="Arial" w:hAnsi="Arial" w:cs="Arial"/>
          <w:sz w:val="16"/>
          <w:szCs w:val="16"/>
        </w:rPr>
      </w:pPr>
      <w:r w:rsidRPr="00564EBF">
        <w:rPr>
          <w:rStyle w:val="FootnoteReference"/>
          <w:rFonts w:ascii="Arial" w:hAnsi="Arial" w:cs="Arial"/>
          <w:sz w:val="16"/>
          <w:szCs w:val="16"/>
        </w:rPr>
        <w:footnoteRef/>
      </w:r>
      <w:proofErr w:type="gramStart"/>
      <w:r w:rsidRPr="00564EBF">
        <w:rPr>
          <w:rFonts w:ascii="Arial" w:hAnsi="Arial" w:cs="Arial"/>
          <w:sz w:val="16"/>
          <w:szCs w:val="16"/>
        </w:rPr>
        <w:t>International Fund for Agricultural Development (IFAD).</w:t>
      </w:r>
      <w:proofErr w:type="gramEnd"/>
      <w:r w:rsidRPr="00564EBF">
        <w:rPr>
          <w:rFonts w:ascii="Arial" w:hAnsi="Arial" w:cs="Arial"/>
          <w:sz w:val="16"/>
          <w:szCs w:val="16"/>
        </w:rPr>
        <w:t xml:space="preserve"> (2015)</w:t>
      </w:r>
      <w:proofErr w:type="gramStart"/>
      <w:r w:rsidRPr="00564EBF">
        <w:rPr>
          <w:rFonts w:ascii="Arial" w:hAnsi="Arial" w:cs="Arial"/>
          <w:sz w:val="16"/>
          <w:szCs w:val="16"/>
        </w:rPr>
        <w:t>. Rural Poverty Portal [Online].</w:t>
      </w:r>
      <w:proofErr w:type="gramEnd"/>
      <w:r w:rsidRPr="00564EBF">
        <w:rPr>
          <w:rFonts w:ascii="Arial" w:hAnsi="Arial" w:cs="Arial"/>
          <w:sz w:val="16"/>
          <w:szCs w:val="16"/>
        </w:rPr>
        <w:t xml:space="preserve"> IFAD. Available: http://www.ruralpovertyportal.org/ [Accessed 15 Jan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F69"/>
    <w:multiLevelType w:val="hybridMultilevel"/>
    <w:tmpl w:val="D1AE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41ADF"/>
    <w:multiLevelType w:val="hybridMultilevel"/>
    <w:tmpl w:val="068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369B2"/>
    <w:multiLevelType w:val="hybridMultilevel"/>
    <w:tmpl w:val="3180512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4A85144B"/>
    <w:multiLevelType w:val="hybridMultilevel"/>
    <w:tmpl w:val="46F0B15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4">
    <w:nsid w:val="4EC40B6D"/>
    <w:multiLevelType w:val="hybridMultilevel"/>
    <w:tmpl w:val="F704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84AF3"/>
    <w:multiLevelType w:val="hybridMultilevel"/>
    <w:tmpl w:val="172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46684"/>
    <w:multiLevelType w:val="hybridMultilevel"/>
    <w:tmpl w:val="5032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A21E5"/>
    <w:multiLevelType w:val="hybridMultilevel"/>
    <w:tmpl w:val="EE609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5B"/>
    <w:rsid w:val="00005CB3"/>
    <w:rsid w:val="0001501F"/>
    <w:rsid w:val="00021028"/>
    <w:rsid w:val="0002276D"/>
    <w:rsid w:val="00030554"/>
    <w:rsid w:val="00033975"/>
    <w:rsid w:val="00035D81"/>
    <w:rsid w:val="00036F65"/>
    <w:rsid w:val="00053964"/>
    <w:rsid w:val="00057288"/>
    <w:rsid w:val="00076A4F"/>
    <w:rsid w:val="0009776E"/>
    <w:rsid w:val="000A2329"/>
    <w:rsid w:val="000A243E"/>
    <w:rsid w:val="000B331E"/>
    <w:rsid w:val="000B47AB"/>
    <w:rsid w:val="000B4E32"/>
    <w:rsid w:val="000D57FE"/>
    <w:rsid w:val="000D66A0"/>
    <w:rsid w:val="000F120E"/>
    <w:rsid w:val="000F2A8B"/>
    <w:rsid w:val="000F7BD1"/>
    <w:rsid w:val="00103606"/>
    <w:rsid w:val="00105E8B"/>
    <w:rsid w:val="00106898"/>
    <w:rsid w:val="00112DAA"/>
    <w:rsid w:val="00115E31"/>
    <w:rsid w:val="00120C59"/>
    <w:rsid w:val="00126BA1"/>
    <w:rsid w:val="00153199"/>
    <w:rsid w:val="00164E7A"/>
    <w:rsid w:val="00183BC7"/>
    <w:rsid w:val="00186E19"/>
    <w:rsid w:val="001915ED"/>
    <w:rsid w:val="001927E8"/>
    <w:rsid w:val="00192909"/>
    <w:rsid w:val="001B5D6F"/>
    <w:rsid w:val="001B687F"/>
    <w:rsid w:val="001C3483"/>
    <w:rsid w:val="001C6DF0"/>
    <w:rsid w:val="001E034F"/>
    <w:rsid w:val="001E185E"/>
    <w:rsid w:val="00202C67"/>
    <w:rsid w:val="00210A6C"/>
    <w:rsid w:val="00216385"/>
    <w:rsid w:val="002216EE"/>
    <w:rsid w:val="0023380C"/>
    <w:rsid w:val="0024611E"/>
    <w:rsid w:val="002541D2"/>
    <w:rsid w:val="00275A40"/>
    <w:rsid w:val="00277387"/>
    <w:rsid w:val="00287432"/>
    <w:rsid w:val="002A2915"/>
    <w:rsid w:val="002B1A7F"/>
    <w:rsid w:val="002C1CB4"/>
    <w:rsid w:val="002D31B3"/>
    <w:rsid w:val="002E1B0D"/>
    <w:rsid w:val="002E3726"/>
    <w:rsid w:val="002F4E06"/>
    <w:rsid w:val="00322BE0"/>
    <w:rsid w:val="00324149"/>
    <w:rsid w:val="00325792"/>
    <w:rsid w:val="00331E70"/>
    <w:rsid w:val="00337BC9"/>
    <w:rsid w:val="00341FBC"/>
    <w:rsid w:val="003679F7"/>
    <w:rsid w:val="00376534"/>
    <w:rsid w:val="003821C2"/>
    <w:rsid w:val="003A4E19"/>
    <w:rsid w:val="003B04AF"/>
    <w:rsid w:val="003C6EF1"/>
    <w:rsid w:val="003E0FA1"/>
    <w:rsid w:val="003E238F"/>
    <w:rsid w:val="003E4349"/>
    <w:rsid w:val="003E4BB9"/>
    <w:rsid w:val="003E6292"/>
    <w:rsid w:val="003F3CBA"/>
    <w:rsid w:val="003F4CF7"/>
    <w:rsid w:val="00412229"/>
    <w:rsid w:val="0042295B"/>
    <w:rsid w:val="00424FFC"/>
    <w:rsid w:val="00430031"/>
    <w:rsid w:val="00434FCC"/>
    <w:rsid w:val="00441157"/>
    <w:rsid w:val="00457879"/>
    <w:rsid w:val="004668BF"/>
    <w:rsid w:val="00475F34"/>
    <w:rsid w:val="00490B5A"/>
    <w:rsid w:val="0049229E"/>
    <w:rsid w:val="004A335C"/>
    <w:rsid w:val="004A7651"/>
    <w:rsid w:val="004C3316"/>
    <w:rsid w:val="004C676E"/>
    <w:rsid w:val="004E1462"/>
    <w:rsid w:val="004E3776"/>
    <w:rsid w:val="004E422E"/>
    <w:rsid w:val="004F0D7B"/>
    <w:rsid w:val="00502B4B"/>
    <w:rsid w:val="00517904"/>
    <w:rsid w:val="00527C78"/>
    <w:rsid w:val="0053282E"/>
    <w:rsid w:val="0053605C"/>
    <w:rsid w:val="00540F26"/>
    <w:rsid w:val="005443E6"/>
    <w:rsid w:val="00550B07"/>
    <w:rsid w:val="00555E22"/>
    <w:rsid w:val="005623EB"/>
    <w:rsid w:val="00564EBF"/>
    <w:rsid w:val="00565114"/>
    <w:rsid w:val="00571863"/>
    <w:rsid w:val="00572294"/>
    <w:rsid w:val="00574436"/>
    <w:rsid w:val="00594DAF"/>
    <w:rsid w:val="005A153F"/>
    <w:rsid w:val="005A3008"/>
    <w:rsid w:val="005A4352"/>
    <w:rsid w:val="005C3AFD"/>
    <w:rsid w:val="005D7BC0"/>
    <w:rsid w:val="005E19A4"/>
    <w:rsid w:val="005E3222"/>
    <w:rsid w:val="005F3AC1"/>
    <w:rsid w:val="005F683E"/>
    <w:rsid w:val="005F74CF"/>
    <w:rsid w:val="0060009C"/>
    <w:rsid w:val="00611BB5"/>
    <w:rsid w:val="00615C34"/>
    <w:rsid w:val="00630719"/>
    <w:rsid w:val="00633B0D"/>
    <w:rsid w:val="006345EE"/>
    <w:rsid w:val="006428C1"/>
    <w:rsid w:val="006441BA"/>
    <w:rsid w:val="00650E15"/>
    <w:rsid w:val="00655795"/>
    <w:rsid w:val="006705BC"/>
    <w:rsid w:val="00681566"/>
    <w:rsid w:val="0068268D"/>
    <w:rsid w:val="006A178D"/>
    <w:rsid w:val="006A5AD2"/>
    <w:rsid w:val="006B04A3"/>
    <w:rsid w:val="006C26FF"/>
    <w:rsid w:val="006C510B"/>
    <w:rsid w:val="006D0252"/>
    <w:rsid w:val="006D06D7"/>
    <w:rsid w:val="006D2581"/>
    <w:rsid w:val="006E54F5"/>
    <w:rsid w:val="00703506"/>
    <w:rsid w:val="00711DAB"/>
    <w:rsid w:val="00716D85"/>
    <w:rsid w:val="00742ABE"/>
    <w:rsid w:val="00753118"/>
    <w:rsid w:val="00794AA6"/>
    <w:rsid w:val="00794BF9"/>
    <w:rsid w:val="007A1F13"/>
    <w:rsid w:val="007A59F4"/>
    <w:rsid w:val="007D058B"/>
    <w:rsid w:val="007E3AA4"/>
    <w:rsid w:val="007E7565"/>
    <w:rsid w:val="007F1DAD"/>
    <w:rsid w:val="007F5EA4"/>
    <w:rsid w:val="00800349"/>
    <w:rsid w:val="00816123"/>
    <w:rsid w:val="00826285"/>
    <w:rsid w:val="008438EF"/>
    <w:rsid w:val="00844C39"/>
    <w:rsid w:val="008504FD"/>
    <w:rsid w:val="00856245"/>
    <w:rsid w:val="0085685F"/>
    <w:rsid w:val="00866370"/>
    <w:rsid w:val="00886E5F"/>
    <w:rsid w:val="0089067C"/>
    <w:rsid w:val="00897D73"/>
    <w:rsid w:val="008A4876"/>
    <w:rsid w:val="008A4D91"/>
    <w:rsid w:val="008C6986"/>
    <w:rsid w:val="008D3C76"/>
    <w:rsid w:val="008E0292"/>
    <w:rsid w:val="008E7368"/>
    <w:rsid w:val="008F7E8D"/>
    <w:rsid w:val="009029A9"/>
    <w:rsid w:val="00903B68"/>
    <w:rsid w:val="009077FC"/>
    <w:rsid w:val="00911442"/>
    <w:rsid w:val="00934B74"/>
    <w:rsid w:val="00937948"/>
    <w:rsid w:val="00943242"/>
    <w:rsid w:val="00962953"/>
    <w:rsid w:val="00966655"/>
    <w:rsid w:val="0096675A"/>
    <w:rsid w:val="009761D4"/>
    <w:rsid w:val="00981C80"/>
    <w:rsid w:val="0098335D"/>
    <w:rsid w:val="00997B56"/>
    <w:rsid w:val="009A5A86"/>
    <w:rsid w:val="009B006C"/>
    <w:rsid w:val="009C3087"/>
    <w:rsid w:val="009C7B93"/>
    <w:rsid w:val="009E5AB3"/>
    <w:rsid w:val="00A1485B"/>
    <w:rsid w:val="00A4054A"/>
    <w:rsid w:val="00A40B45"/>
    <w:rsid w:val="00A53B98"/>
    <w:rsid w:val="00A54EE6"/>
    <w:rsid w:val="00A67CF9"/>
    <w:rsid w:val="00A67DDA"/>
    <w:rsid w:val="00A71156"/>
    <w:rsid w:val="00A71C6B"/>
    <w:rsid w:val="00A936A4"/>
    <w:rsid w:val="00AA3C01"/>
    <w:rsid w:val="00AB2256"/>
    <w:rsid w:val="00AB3D8E"/>
    <w:rsid w:val="00AD06ED"/>
    <w:rsid w:val="00AD1F1B"/>
    <w:rsid w:val="00AD7214"/>
    <w:rsid w:val="00AE762E"/>
    <w:rsid w:val="00B24384"/>
    <w:rsid w:val="00B363C9"/>
    <w:rsid w:val="00B36B27"/>
    <w:rsid w:val="00B419A7"/>
    <w:rsid w:val="00B51533"/>
    <w:rsid w:val="00B54A2A"/>
    <w:rsid w:val="00B561C3"/>
    <w:rsid w:val="00B56683"/>
    <w:rsid w:val="00B65395"/>
    <w:rsid w:val="00B672E0"/>
    <w:rsid w:val="00B70E6E"/>
    <w:rsid w:val="00BA3898"/>
    <w:rsid w:val="00BA505E"/>
    <w:rsid w:val="00BA6E90"/>
    <w:rsid w:val="00BB540B"/>
    <w:rsid w:val="00BB66C5"/>
    <w:rsid w:val="00BE0769"/>
    <w:rsid w:val="00BF7AD5"/>
    <w:rsid w:val="00C014DC"/>
    <w:rsid w:val="00C0366D"/>
    <w:rsid w:val="00C067C4"/>
    <w:rsid w:val="00C14FB3"/>
    <w:rsid w:val="00C216AC"/>
    <w:rsid w:val="00C30E3B"/>
    <w:rsid w:val="00C41567"/>
    <w:rsid w:val="00C508CC"/>
    <w:rsid w:val="00C56F7A"/>
    <w:rsid w:val="00C61427"/>
    <w:rsid w:val="00C64419"/>
    <w:rsid w:val="00C66D44"/>
    <w:rsid w:val="00C84883"/>
    <w:rsid w:val="00C8508A"/>
    <w:rsid w:val="00C86206"/>
    <w:rsid w:val="00C87821"/>
    <w:rsid w:val="00CA2D07"/>
    <w:rsid w:val="00CB40A3"/>
    <w:rsid w:val="00CE6A2F"/>
    <w:rsid w:val="00CF1F76"/>
    <w:rsid w:val="00CF2619"/>
    <w:rsid w:val="00D14EF1"/>
    <w:rsid w:val="00D15758"/>
    <w:rsid w:val="00D25A2F"/>
    <w:rsid w:val="00D31126"/>
    <w:rsid w:val="00D517B7"/>
    <w:rsid w:val="00D528BA"/>
    <w:rsid w:val="00D64643"/>
    <w:rsid w:val="00D65A7E"/>
    <w:rsid w:val="00D73308"/>
    <w:rsid w:val="00D81FFE"/>
    <w:rsid w:val="00D843CD"/>
    <w:rsid w:val="00D955C1"/>
    <w:rsid w:val="00DA44A9"/>
    <w:rsid w:val="00DB3EC7"/>
    <w:rsid w:val="00DF0958"/>
    <w:rsid w:val="00DF65CF"/>
    <w:rsid w:val="00DF748F"/>
    <w:rsid w:val="00DF7E83"/>
    <w:rsid w:val="00E1055C"/>
    <w:rsid w:val="00E1677C"/>
    <w:rsid w:val="00E173CF"/>
    <w:rsid w:val="00E402B5"/>
    <w:rsid w:val="00E53464"/>
    <w:rsid w:val="00E567C0"/>
    <w:rsid w:val="00E8030B"/>
    <w:rsid w:val="00E90D49"/>
    <w:rsid w:val="00E92892"/>
    <w:rsid w:val="00E9559F"/>
    <w:rsid w:val="00EA1C85"/>
    <w:rsid w:val="00EB26E7"/>
    <w:rsid w:val="00ED47D3"/>
    <w:rsid w:val="00ED6BF6"/>
    <w:rsid w:val="00EE5D34"/>
    <w:rsid w:val="00EE6B99"/>
    <w:rsid w:val="00EF546D"/>
    <w:rsid w:val="00F02271"/>
    <w:rsid w:val="00F027BD"/>
    <w:rsid w:val="00F239A5"/>
    <w:rsid w:val="00F30E84"/>
    <w:rsid w:val="00F32D5B"/>
    <w:rsid w:val="00F34714"/>
    <w:rsid w:val="00F4511E"/>
    <w:rsid w:val="00F54F3E"/>
    <w:rsid w:val="00F60E49"/>
    <w:rsid w:val="00F632D6"/>
    <w:rsid w:val="00F82869"/>
    <w:rsid w:val="00F87808"/>
    <w:rsid w:val="00FA6DD3"/>
    <w:rsid w:val="00FD05B3"/>
    <w:rsid w:val="00FD4C05"/>
    <w:rsid w:val="00FD5AB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029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E19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D5B"/>
  </w:style>
  <w:style w:type="character" w:customStyle="1" w:styleId="categorydata">
    <w:name w:val="category_data"/>
    <w:basedOn w:val="DefaultParagraphFont"/>
    <w:rsid w:val="00F32D5B"/>
  </w:style>
  <w:style w:type="character" w:styleId="Hyperlink">
    <w:name w:val="Hyperlink"/>
    <w:basedOn w:val="DefaultParagraphFont"/>
    <w:uiPriority w:val="99"/>
    <w:unhideWhenUsed/>
    <w:rsid w:val="00F32D5B"/>
    <w:rPr>
      <w:color w:val="0000FF"/>
      <w:u w:val="single"/>
    </w:rPr>
  </w:style>
  <w:style w:type="paragraph" w:styleId="BalloonText">
    <w:name w:val="Balloon Text"/>
    <w:basedOn w:val="Normal"/>
    <w:link w:val="BalloonTextChar"/>
    <w:uiPriority w:val="99"/>
    <w:semiHidden/>
    <w:unhideWhenUsed/>
    <w:rsid w:val="00F32D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D5B"/>
    <w:rPr>
      <w:rFonts w:ascii="Lucida Grande" w:hAnsi="Lucida Grande" w:cs="Lucida Grande"/>
      <w:sz w:val="18"/>
      <w:szCs w:val="18"/>
    </w:rPr>
  </w:style>
  <w:style w:type="paragraph" w:styleId="ListParagraph">
    <w:name w:val="List Paragraph"/>
    <w:basedOn w:val="Normal"/>
    <w:uiPriority w:val="34"/>
    <w:qFormat/>
    <w:rsid w:val="00412229"/>
    <w:pPr>
      <w:ind w:left="720"/>
      <w:contextualSpacing/>
    </w:pPr>
  </w:style>
  <w:style w:type="paragraph" w:styleId="FootnoteText">
    <w:name w:val="footnote text"/>
    <w:basedOn w:val="Normal"/>
    <w:link w:val="FootnoteTextChar"/>
    <w:uiPriority w:val="99"/>
    <w:unhideWhenUsed/>
    <w:rsid w:val="006C26FF"/>
  </w:style>
  <w:style w:type="character" w:customStyle="1" w:styleId="FootnoteTextChar">
    <w:name w:val="Footnote Text Char"/>
    <w:basedOn w:val="DefaultParagraphFont"/>
    <w:link w:val="FootnoteText"/>
    <w:uiPriority w:val="99"/>
    <w:rsid w:val="006C26FF"/>
  </w:style>
  <w:style w:type="character" w:styleId="FootnoteReference">
    <w:name w:val="footnote reference"/>
    <w:basedOn w:val="DefaultParagraphFont"/>
    <w:uiPriority w:val="99"/>
    <w:unhideWhenUsed/>
    <w:rsid w:val="006C26FF"/>
    <w:rPr>
      <w:vertAlign w:val="superscript"/>
    </w:rPr>
  </w:style>
  <w:style w:type="table" w:styleId="TableGrid">
    <w:name w:val="Table Grid"/>
    <w:basedOn w:val="TableNormal"/>
    <w:uiPriority w:val="59"/>
    <w:rsid w:val="000D5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1566"/>
    <w:rPr>
      <w:sz w:val="16"/>
      <w:szCs w:val="16"/>
    </w:rPr>
  </w:style>
  <w:style w:type="paragraph" w:styleId="CommentText">
    <w:name w:val="annotation text"/>
    <w:basedOn w:val="Normal"/>
    <w:link w:val="CommentTextChar"/>
    <w:uiPriority w:val="99"/>
    <w:semiHidden/>
    <w:unhideWhenUsed/>
    <w:rsid w:val="00681566"/>
    <w:rPr>
      <w:sz w:val="20"/>
      <w:szCs w:val="20"/>
    </w:rPr>
  </w:style>
  <w:style w:type="character" w:customStyle="1" w:styleId="CommentTextChar">
    <w:name w:val="Comment Text Char"/>
    <w:basedOn w:val="DefaultParagraphFont"/>
    <w:link w:val="CommentText"/>
    <w:uiPriority w:val="99"/>
    <w:semiHidden/>
    <w:rsid w:val="00681566"/>
    <w:rPr>
      <w:sz w:val="20"/>
      <w:szCs w:val="20"/>
    </w:rPr>
  </w:style>
  <w:style w:type="paragraph" w:styleId="CommentSubject">
    <w:name w:val="annotation subject"/>
    <w:basedOn w:val="CommentText"/>
    <w:next w:val="CommentText"/>
    <w:link w:val="CommentSubjectChar"/>
    <w:uiPriority w:val="99"/>
    <w:semiHidden/>
    <w:unhideWhenUsed/>
    <w:rsid w:val="00681566"/>
    <w:rPr>
      <w:b/>
      <w:bCs/>
    </w:rPr>
  </w:style>
  <w:style w:type="character" w:customStyle="1" w:styleId="CommentSubjectChar">
    <w:name w:val="Comment Subject Char"/>
    <w:basedOn w:val="CommentTextChar"/>
    <w:link w:val="CommentSubject"/>
    <w:uiPriority w:val="99"/>
    <w:semiHidden/>
    <w:rsid w:val="00681566"/>
    <w:rPr>
      <w:b/>
      <w:bCs/>
      <w:sz w:val="20"/>
      <w:szCs w:val="20"/>
    </w:rPr>
  </w:style>
  <w:style w:type="paragraph" w:styleId="Header">
    <w:name w:val="header"/>
    <w:basedOn w:val="Normal"/>
    <w:link w:val="HeaderChar"/>
    <w:uiPriority w:val="99"/>
    <w:unhideWhenUsed/>
    <w:rsid w:val="004E422E"/>
    <w:pPr>
      <w:tabs>
        <w:tab w:val="center" w:pos="4680"/>
        <w:tab w:val="right" w:pos="9360"/>
      </w:tabs>
    </w:pPr>
  </w:style>
  <w:style w:type="character" w:customStyle="1" w:styleId="HeaderChar">
    <w:name w:val="Header Char"/>
    <w:basedOn w:val="DefaultParagraphFont"/>
    <w:link w:val="Header"/>
    <w:uiPriority w:val="99"/>
    <w:rsid w:val="004E422E"/>
  </w:style>
  <w:style w:type="paragraph" w:styleId="Footer">
    <w:name w:val="footer"/>
    <w:basedOn w:val="Normal"/>
    <w:link w:val="FooterChar"/>
    <w:uiPriority w:val="99"/>
    <w:unhideWhenUsed/>
    <w:rsid w:val="004E422E"/>
    <w:pPr>
      <w:tabs>
        <w:tab w:val="center" w:pos="4680"/>
        <w:tab w:val="right" w:pos="9360"/>
      </w:tabs>
    </w:pPr>
  </w:style>
  <w:style w:type="character" w:customStyle="1" w:styleId="FooterChar">
    <w:name w:val="Footer Char"/>
    <w:basedOn w:val="DefaultParagraphFont"/>
    <w:link w:val="Footer"/>
    <w:uiPriority w:val="99"/>
    <w:rsid w:val="004E422E"/>
  </w:style>
  <w:style w:type="character" w:customStyle="1" w:styleId="Heading2Char">
    <w:name w:val="Heading 2 Char"/>
    <w:basedOn w:val="DefaultParagraphFont"/>
    <w:link w:val="Heading2"/>
    <w:uiPriority w:val="9"/>
    <w:rsid w:val="008E0292"/>
    <w:rPr>
      <w:rFonts w:ascii="Times New Roman" w:eastAsia="Times New Roman" w:hAnsi="Times New Roman" w:cs="Times New Roman"/>
      <w:b/>
      <w:bCs/>
      <w:sz w:val="36"/>
      <w:szCs w:val="36"/>
    </w:rPr>
  </w:style>
  <w:style w:type="paragraph" w:styleId="NormalWeb">
    <w:name w:val="Normal (Web)"/>
    <w:basedOn w:val="Normal"/>
    <w:uiPriority w:val="99"/>
    <w:unhideWhenUsed/>
    <w:rsid w:val="008E0292"/>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5E19A4"/>
    <w:rPr>
      <w:rFonts w:asciiTheme="majorHAnsi" w:eastAsiaTheme="majorEastAsia" w:hAnsiTheme="majorHAnsi" w:cstheme="majorBidi"/>
      <w:b/>
      <w:bCs/>
      <w:color w:val="4F81BD" w:themeColor="accent1"/>
    </w:rPr>
  </w:style>
  <w:style w:type="paragraph" w:styleId="Caption">
    <w:name w:val="caption"/>
    <w:basedOn w:val="Normal"/>
    <w:next w:val="Normal"/>
    <w:link w:val="CaptionChar"/>
    <w:qFormat/>
    <w:rsid w:val="00630719"/>
    <w:pPr>
      <w:spacing w:after="120"/>
      <w:jc w:val="both"/>
    </w:pPr>
    <w:rPr>
      <w:rFonts w:ascii="Arial" w:eastAsia="Times New Roman" w:hAnsi="Arial" w:cs="Times New Roman"/>
      <w:b/>
      <w:bCs/>
      <w:sz w:val="20"/>
      <w:szCs w:val="20"/>
      <w:lang w:val="en-GB" w:eastAsia="en-GB"/>
    </w:rPr>
  </w:style>
  <w:style w:type="character" w:customStyle="1" w:styleId="CaptionChar">
    <w:name w:val="Caption Char"/>
    <w:basedOn w:val="DefaultParagraphFont"/>
    <w:link w:val="Caption"/>
    <w:rsid w:val="00630719"/>
    <w:rPr>
      <w:rFonts w:ascii="Arial" w:eastAsia="Times New Roman" w:hAnsi="Arial" w:cs="Times New Roman"/>
      <w:b/>
      <w:bCs/>
      <w:sz w:val="20"/>
      <w:szCs w:val="20"/>
      <w:lang w:val="en-GB" w:eastAsia="en-GB"/>
    </w:rPr>
  </w:style>
  <w:style w:type="character" w:customStyle="1" w:styleId="st">
    <w:name w:val="st"/>
    <w:basedOn w:val="DefaultParagraphFont"/>
    <w:rsid w:val="00ED6BF6"/>
  </w:style>
  <w:style w:type="paragraph" w:customStyle="1" w:styleId="Default">
    <w:name w:val="Default"/>
    <w:rsid w:val="00D65A7E"/>
    <w:pPr>
      <w:widowControl w:val="0"/>
      <w:autoSpaceDE w:val="0"/>
      <w:autoSpaceDN w:val="0"/>
      <w:adjustRightInd w:val="0"/>
    </w:pPr>
    <w:rPr>
      <w:rFonts w:ascii="Calibri" w:eastAsia="MS Mincho"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029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E19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D5B"/>
  </w:style>
  <w:style w:type="character" w:customStyle="1" w:styleId="categorydata">
    <w:name w:val="category_data"/>
    <w:basedOn w:val="DefaultParagraphFont"/>
    <w:rsid w:val="00F32D5B"/>
  </w:style>
  <w:style w:type="character" w:styleId="Hyperlink">
    <w:name w:val="Hyperlink"/>
    <w:basedOn w:val="DefaultParagraphFont"/>
    <w:uiPriority w:val="99"/>
    <w:unhideWhenUsed/>
    <w:rsid w:val="00F32D5B"/>
    <w:rPr>
      <w:color w:val="0000FF"/>
      <w:u w:val="single"/>
    </w:rPr>
  </w:style>
  <w:style w:type="paragraph" w:styleId="BalloonText">
    <w:name w:val="Balloon Text"/>
    <w:basedOn w:val="Normal"/>
    <w:link w:val="BalloonTextChar"/>
    <w:uiPriority w:val="99"/>
    <w:semiHidden/>
    <w:unhideWhenUsed/>
    <w:rsid w:val="00F32D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D5B"/>
    <w:rPr>
      <w:rFonts w:ascii="Lucida Grande" w:hAnsi="Lucida Grande" w:cs="Lucida Grande"/>
      <w:sz w:val="18"/>
      <w:szCs w:val="18"/>
    </w:rPr>
  </w:style>
  <w:style w:type="paragraph" w:styleId="ListParagraph">
    <w:name w:val="List Paragraph"/>
    <w:basedOn w:val="Normal"/>
    <w:uiPriority w:val="34"/>
    <w:qFormat/>
    <w:rsid w:val="00412229"/>
    <w:pPr>
      <w:ind w:left="720"/>
      <w:contextualSpacing/>
    </w:pPr>
  </w:style>
  <w:style w:type="paragraph" w:styleId="FootnoteText">
    <w:name w:val="footnote text"/>
    <w:basedOn w:val="Normal"/>
    <w:link w:val="FootnoteTextChar"/>
    <w:uiPriority w:val="99"/>
    <w:unhideWhenUsed/>
    <w:rsid w:val="006C26FF"/>
  </w:style>
  <w:style w:type="character" w:customStyle="1" w:styleId="FootnoteTextChar">
    <w:name w:val="Footnote Text Char"/>
    <w:basedOn w:val="DefaultParagraphFont"/>
    <w:link w:val="FootnoteText"/>
    <w:uiPriority w:val="99"/>
    <w:rsid w:val="006C26FF"/>
  </w:style>
  <w:style w:type="character" w:styleId="FootnoteReference">
    <w:name w:val="footnote reference"/>
    <w:basedOn w:val="DefaultParagraphFont"/>
    <w:uiPriority w:val="99"/>
    <w:unhideWhenUsed/>
    <w:rsid w:val="006C26FF"/>
    <w:rPr>
      <w:vertAlign w:val="superscript"/>
    </w:rPr>
  </w:style>
  <w:style w:type="table" w:styleId="TableGrid">
    <w:name w:val="Table Grid"/>
    <w:basedOn w:val="TableNormal"/>
    <w:uiPriority w:val="59"/>
    <w:rsid w:val="000D5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1566"/>
    <w:rPr>
      <w:sz w:val="16"/>
      <w:szCs w:val="16"/>
    </w:rPr>
  </w:style>
  <w:style w:type="paragraph" w:styleId="CommentText">
    <w:name w:val="annotation text"/>
    <w:basedOn w:val="Normal"/>
    <w:link w:val="CommentTextChar"/>
    <w:uiPriority w:val="99"/>
    <w:semiHidden/>
    <w:unhideWhenUsed/>
    <w:rsid w:val="00681566"/>
    <w:rPr>
      <w:sz w:val="20"/>
      <w:szCs w:val="20"/>
    </w:rPr>
  </w:style>
  <w:style w:type="character" w:customStyle="1" w:styleId="CommentTextChar">
    <w:name w:val="Comment Text Char"/>
    <w:basedOn w:val="DefaultParagraphFont"/>
    <w:link w:val="CommentText"/>
    <w:uiPriority w:val="99"/>
    <w:semiHidden/>
    <w:rsid w:val="00681566"/>
    <w:rPr>
      <w:sz w:val="20"/>
      <w:szCs w:val="20"/>
    </w:rPr>
  </w:style>
  <w:style w:type="paragraph" w:styleId="CommentSubject">
    <w:name w:val="annotation subject"/>
    <w:basedOn w:val="CommentText"/>
    <w:next w:val="CommentText"/>
    <w:link w:val="CommentSubjectChar"/>
    <w:uiPriority w:val="99"/>
    <w:semiHidden/>
    <w:unhideWhenUsed/>
    <w:rsid w:val="00681566"/>
    <w:rPr>
      <w:b/>
      <w:bCs/>
    </w:rPr>
  </w:style>
  <w:style w:type="character" w:customStyle="1" w:styleId="CommentSubjectChar">
    <w:name w:val="Comment Subject Char"/>
    <w:basedOn w:val="CommentTextChar"/>
    <w:link w:val="CommentSubject"/>
    <w:uiPriority w:val="99"/>
    <w:semiHidden/>
    <w:rsid w:val="00681566"/>
    <w:rPr>
      <w:b/>
      <w:bCs/>
      <w:sz w:val="20"/>
      <w:szCs w:val="20"/>
    </w:rPr>
  </w:style>
  <w:style w:type="paragraph" w:styleId="Header">
    <w:name w:val="header"/>
    <w:basedOn w:val="Normal"/>
    <w:link w:val="HeaderChar"/>
    <w:uiPriority w:val="99"/>
    <w:unhideWhenUsed/>
    <w:rsid w:val="004E422E"/>
    <w:pPr>
      <w:tabs>
        <w:tab w:val="center" w:pos="4680"/>
        <w:tab w:val="right" w:pos="9360"/>
      </w:tabs>
    </w:pPr>
  </w:style>
  <w:style w:type="character" w:customStyle="1" w:styleId="HeaderChar">
    <w:name w:val="Header Char"/>
    <w:basedOn w:val="DefaultParagraphFont"/>
    <w:link w:val="Header"/>
    <w:uiPriority w:val="99"/>
    <w:rsid w:val="004E422E"/>
  </w:style>
  <w:style w:type="paragraph" w:styleId="Footer">
    <w:name w:val="footer"/>
    <w:basedOn w:val="Normal"/>
    <w:link w:val="FooterChar"/>
    <w:uiPriority w:val="99"/>
    <w:unhideWhenUsed/>
    <w:rsid w:val="004E422E"/>
    <w:pPr>
      <w:tabs>
        <w:tab w:val="center" w:pos="4680"/>
        <w:tab w:val="right" w:pos="9360"/>
      </w:tabs>
    </w:pPr>
  </w:style>
  <w:style w:type="character" w:customStyle="1" w:styleId="FooterChar">
    <w:name w:val="Footer Char"/>
    <w:basedOn w:val="DefaultParagraphFont"/>
    <w:link w:val="Footer"/>
    <w:uiPriority w:val="99"/>
    <w:rsid w:val="004E422E"/>
  </w:style>
  <w:style w:type="character" w:customStyle="1" w:styleId="Heading2Char">
    <w:name w:val="Heading 2 Char"/>
    <w:basedOn w:val="DefaultParagraphFont"/>
    <w:link w:val="Heading2"/>
    <w:uiPriority w:val="9"/>
    <w:rsid w:val="008E0292"/>
    <w:rPr>
      <w:rFonts w:ascii="Times New Roman" w:eastAsia="Times New Roman" w:hAnsi="Times New Roman" w:cs="Times New Roman"/>
      <w:b/>
      <w:bCs/>
      <w:sz w:val="36"/>
      <w:szCs w:val="36"/>
    </w:rPr>
  </w:style>
  <w:style w:type="paragraph" w:styleId="NormalWeb">
    <w:name w:val="Normal (Web)"/>
    <w:basedOn w:val="Normal"/>
    <w:uiPriority w:val="99"/>
    <w:unhideWhenUsed/>
    <w:rsid w:val="008E0292"/>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5E19A4"/>
    <w:rPr>
      <w:rFonts w:asciiTheme="majorHAnsi" w:eastAsiaTheme="majorEastAsia" w:hAnsiTheme="majorHAnsi" w:cstheme="majorBidi"/>
      <w:b/>
      <w:bCs/>
      <w:color w:val="4F81BD" w:themeColor="accent1"/>
    </w:rPr>
  </w:style>
  <w:style w:type="paragraph" w:styleId="Caption">
    <w:name w:val="caption"/>
    <w:basedOn w:val="Normal"/>
    <w:next w:val="Normal"/>
    <w:link w:val="CaptionChar"/>
    <w:qFormat/>
    <w:rsid w:val="00630719"/>
    <w:pPr>
      <w:spacing w:after="120"/>
      <w:jc w:val="both"/>
    </w:pPr>
    <w:rPr>
      <w:rFonts w:ascii="Arial" w:eastAsia="Times New Roman" w:hAnsi="Arial" w:cs="Times New Roman"/>
      <w:b/>
      <w:bCs/>
      <w:sz w:val="20"/>
      <w:szCs w:val="20"/>
      <w:lang w:val="en-GB" w:eastAsia="en-GB"/>
    </w:rPr>
  </w:style>
  <w:style w:type="character" w:customStyle="1" w:styleId="CaptionChar">
    <w:name w:val="Caption Char"/>
    <w:basedOn w:val="DefaultParagraphFont"/>
    <w:link w:val="Caption"/>
    <w:rsid w:val="00630719"/>
    <w:rPr>
      <w:rFonts w:ascii="Arial" w:eastAsia="Times New Roman" w:hAnsi="Arial" w:cs="Times New Roman"/>
      <w:b/>
      <w:bCs/>
      <w:sz w:val="20"/>
      <w:szCs w:val="20"/>
      <w:lang w:val="en-GB" w:eastAsia="en-GB"/>
    </w:rPr>
  </w:style>
  <w:style w:type="character" w:customStyle="1" w:styleId="st">
    <w:name w:val="st"/>
    <w:basedOn w:val="DefaultParagraphFont"/>
    <w:rsid w:val="00ED6BF6"/>
  </w:style>
  <w:style w:type="paragraph" w:customStyle="1" w:styleId="Default">
    <w:name w:val="Default"/>
    <w:rsid w:val="00D65A7E"/>
    <w:pPr>
      <w:widowControl w:val="0"/>
      <w:autoSpaceDE w:val="0"/>
      <w:autoSpaceDN w:val="0"/>
      <w:adjustRightInd w:val="0"/>
    </w:pPr>
    <w:rPr>
      <w:rFonts w:ascii="Calibri" w:eastAsia="MS Mincho"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3569">
      <w:bodyDiv w:val="1"/>
      <w:marLeft w:val="0"/>
      <w:marRight w:val="0"/>
      <w:marTop w:val="0"/>
      <w:marBottom w:val="0"/>
      <w:divBdr>
        <w:top w:val="none" w:sz="0" w:space="0" w:color="auto"/>
        <w:left w:val="none" w:sz="0" w:space="0" w:color="auto"/>
        <w:bottom w:val="none" w:sz="0" w:space="0" w:color="auto"/>
        <w:right w:val="none" w:sz="0" w:space="0" w:color="auto"/>
      </w:divBdr>
    </w:div>
    <w:div w:id="210314533">
      <w:bodyDiv w:val="1"/>
      <w:marLeft w:val="0"/>
      <w:marRight w:val="0"/>
      <w:marTop w:val="0"/>
      <w:marBottom w:val="0"/>
      <w:divBdr>
        <w:top w:val="none" w:sz="0" w:space="0" w:color="auto"/>
        <w:left w:val="none" w:sz="0" w:space="0" w:color="auto"/>
        <w:bottom w:val="none" w:sz="0" w:space="0" w:color="auto"/>
        <w:right w:val="none" w:sz="0" w:space="0" w:color="auto"/>
      </w:divBdr>
      <w:divsChild>
        <w:div w:id="1380739958">
          <w:marLeft w:val="0"/>
          <w:marRight w:val="0"/>
          <w:marTop w:val="0"/>
          <w:marBottom w:val="0"/>
          <w:divBdr>
            <w:top w:val="none" w:sz="0" w:space="0" w:color="auto"/>
            <w:left w:val="none" w:sz="0" w:space="0" w:color="auto"/>
            <w:bottom w:val="none" w:sz="0" w:space="0" w:color="auto"/>
            <w:right w:val="none" w:sz="0" w:space="0" w:color="auto"/>
          </w:divBdr>
        </w:div>
        <w:div w:id="1187018058">
          <w:marLeft w:val="0"/>
          <w:marRight w:val="0"/>
          <w:marTop w:val="0"/>
          <w:marBottom w:val="0"/>
          <w:divBdr>
            <w:top w:val="none" w:sz="0" w:space="0" w:color="auto"/>
            <w:left w:val="none" w:sz="0" w:space="0" w:color="auto"/>
            <w:bottom w:val="none" w:sz="0" w:space="0" w:color="auto"/>
            <w:right w:val="none" w:sz="0" w:space="0" w:color="auto"/>
          </w:divBdr>
        </w:div>
      </w:divsChild>
    </w:div>
    <w:div w:id="210728003">
      <w:bodyDiv w:val="1"/>
      <w:marLeft w:val="0"/>
      <w:marRight w:val="0"/>
      <w:marTop w:val="0"/>
      <w:marBottom w:val="0"/>
      <w:divBdr>
        <w:top w:val="none" w:sz="0" w:space="0" w:color="auto"/>
        <w:left w:val="none" w:sz="0" w:space="0" w:color="auto"/>
        <w:bottom w:val="none" w:sz="0" w:space="0" w:color="auto"/>
        <w:right w:val="none" w:sz="0" w:space="0" w:color="auto"/>
      </w:divBdr>
    </w:div>
    <w:div w:id="338242186">
      <w:bodyDiv w:val="1"/>
      <w:marLeft w:val="0"/>
      <w:marRight w:val="0"/>
      <w:marTop w:val="0"/>
      <w:marBottom w:val="0"/>
      <w:divBdr>
        <w:top w:val="none" w:sz="0" w:space="0" w:color="auto"/>
        <w:left w:val="none" w:sz="0" w:space="0" w:color="auto"/>
        <w:bottom w:val="none" w:sz="0" w:space="0" w:color="auto"/>
        <w:right w:val="none" w:sz="0" w:space="0" w:color="auto"/>
      </w:divBdr>
    </w:div>
    <w:div w:id="539055968">
      <w:bodyDiv w:val="1"/>
      <w:marLeft w:val="0"/>
      <w:marRight w:val="0"/>
      <w:marTop w:val="0"/>
      <w:marBottom w:val="0"/>
      <w:divBdr>
        <w:top w:val="none" w:sz="0" w:space="0" w:color="auto"/>
        <w:left w:val="none" w:sz="0" w:space="0" w:color="auto"/>
        <w:bottom w:val="none" w:sz="0" w:space="0" w:color="auto"/>
        <w:right w:val="none" w:sz="0" w:space="0" w:color="auto"/>
      </w:divBdr>
      <w:divsChild>
        <w:div w:id="46534702">
          <w:marLeft w:val="0"/>
          <w:marRight w:val="0"/>
          <w:marTop w:val="0"/>
          <w:marBottom w:val="0"/>
          <w:divBdr>
            <w:top w:val="none" w:sz="0" w:space="0" w:color="auto"/>
            <w:left w:val="none" w:sz="0" w:space="0" w:color="auto"/>
            <w:bottom w:val="none" w:sz="0" w:space="0" w:color="auto"/>
            <w:right w:val="none" w:sz="0" w:space="0" w:color="auto"/>
          </w:divBdr>
        </w:div>
        <w:div w:id="906111286">
          <w:marLeft w:val="0"/>
          <w:marRight w:val="0"/>
          <w:marTop w:val="0"/>
          <w:marBottom w:val="0"/>
          <w:divBdr>
            <w:top w:val="none" w:sz="0" w:space="0" w:color="auto"/>
            <w:left w:val="none" w:sz="0" w:space="0" w:color="auto"/>
            <w:bottom w:val="none" w:sz="0" w:space="0" w:color="auto"/>
            <w:right w:val="none" w:sz="0" w:space="0" w:color="auto"/>
          </w:divBdr>
        </w:div>
      </w:divsChild>
    </w:div>
    <w:div w:id="848103764">
      <w:bodyDiv w:val="1"/>
      <w:marLeft w:val="0"/>
      <w:marRight w:val="0"/>
      <w:marTop w:val="0"/>
      <w:marBottom w:val="0"/>
      <w:divBdr>
        <w:top w:val="none" w:sz="0" w:space="0" w:color="auto"/>
        <w:left w:val="none" w:sz="0" w:space="0" w:color="auto"/>
        <w:bottom w:val="none" w:sz="0" w:space="0" w:color="auto"/>
        <w:right w:val="none" w:sz="0" w:space="0" w:color="auto"/>
      </w:divBdr>
    </w:div>
    <w:div w:id="962078942">
      <w:bodyDiv w:val="1"/>
      <w:marLeft w:val="0"/>
      <w:marRight w:val="0"/>
      <w:marTop w:val="0"/>
      <w:marBottom w:val="0"/>
      <w:divBdr>
        <w:top w:val="none" w:sz="0" w:space="0" w:color="auto"/>
        <w:left w:val="none" w:sz="0" w:space="0" w:color="auto"/>
        <w:bottom w:val="none" w:sz="0" w:space="0" w:color="auto"/>
        <w:right w:val="none" w:sz="0" w:space="0" w:color="auto"/>
      </w:divBdr>
    </w:div>
    <w:div w:id="1150250116">
      <w:bodyDiv w:val="1"/>
      <w:marLeft w:val="0"/>
      <w:marRight w:val="0"/>
      <w:marTop w:val="0"/>
      <w:marBottom w:val="0"/>
      <w:divBdr>
        <w:top w:val="none" w:sz="0" w:space="0" w:color="auto"/>
        <w:left w:val="none" w:sz="0" w:space="0" w:color="auto"/>
        <w:bottom w:val="none" w:sz="0" w:space="0" w:color="auto"/>
        <w:right w:val="none" w:sz="0" w:space="0" w:color="auto"/>
      </w:divBdr>
    </w:div>
    <w:div w:id="1401294269">
      <w:bodyDiv w:val="1"/>
      <w:marLeft w:val="0"/>
      <w:marRight w:val="0"/>
      <w:marTop w:val="0"/>
      <w:marBottom w:val="0"/>
      <w:divBdr>
        <w:top w:val="none" w:sz="0" w:space="0" w:color="auto"/>
        <w:left w:val="none" w:sz="0" w:space="0" w:color="auto"/>
        <w:bottom w:val="none" w:sz="0" w:space="0" w:color="auto"/>
        <w:right w:val="none" w:sz="0" w:space="0" w:color="auto"/>
      </w:divBdr>
    </w:div>
    <w:div w:id="1414620966">
      <w:bodyDiv w:val="1"/>
      <w:marLeft w:val="0"/>
      <w:marRight w:val="0"/>
      <w:marTop w:val="0"/>
      <w:marBottom w:val="0"/>
      <w:divBdr>
        <w:top w:val="none" w:sz="0" w:space="0" w:color="auto"/>
        <w:left w:val="none" w:sz="0" w:space="0" w:color="auto"/>
        <w:bottom w:val="none" w:sz="0" w:space="0" w:color="auto"/>
        <w:right w:val="none" w:sz="0" w:space="0" w:color="auto"/>
      </w:divBdr>
      <w:divsChild>
        <w:div w:id="507795316">
          <w:marLeft w:val="0"/>
          <w:marRight w:val="0"/>
          <w:marTop w:val="0"/>
          <w:marBottom w:val="0"/>
          <w:divBdr>
            <w:top w:val="none" w:sz="0" w:space="0" w:color="auto"/>
            <w:left w:val="none" w:sz="0" w:space="0" w:color="auto"/>
            <w:bottom w:val="none" w:sz="0" w:space="0" w:color="auto"/>
            <w:right w:val="none" w:sz="0" w:space="0" w:color="auto"/>
          </w:divBdr>
        </w:div>
        <w:div w:id="325936614">
          <w:marLeft w:val="0"/>
          <w:marRight w:val="0"/>
          <w:marTop w:val="0"/>
          <w:marBottom w:val="0"/>
          <w:divBdr>
            <w:top w:val="none" w:sz="0" w:space="0" w:color="auto"/>
            <w:left w:val="none" w:sz="0" w:space="0" w:color="auto"/>
            <w:bottom w:val="none" w:sz="0" w:space="0" w:color="auto"/>
            <w:right w:val="none" w:sz="0" w:space="0" w:color="auto"/>
          </w:divBdr>
        </w:div>
        <w:div w:id="1093015204">
          <w:marLeft w:val="0"/>
          <w:marRight w:val="0"/>
          <w:marTop w:val="0"/>
          <w:marBottom w:val="0"/>
          <w:divBdr>
            <w:top w:val="none" w:sz="0" w:space="0" w:color="auto"/>
            <w:left w:val="none" w:sz="0" w:space="0" w:color="auto"/>
            <w:bottom w:val="none" w:sz="0" w:space="0" w:color="auto"/>
            <w:right w:val="none" w:sz="0" w:space="0" w:color="auto"/>
          </w:divBdr>
        </w:div>
      </w:divsChild>
    </w:div>
    <w:div w:id="1464692905">
      <w:bodyDiv w:val="1"/>
      <w:marLeft w:val="0"/>
      <w:marRight w:val="0"/>
      <w:marTop w:val="0"/>
      <w:marBottom w:val="0"/>
      <w:divBdr>
        <w:top w:val="none" w:sz="0" w:space="0" w:color="auto"/>
        <w:left w:val="none" w:sz="0" w:space="0" w:color="auto"/>
        <w:bottom w:val="none" w:sz="0" w:space="0" w:color="auto"/>
        <w:right w:val="none" w:sz="0" w:space="0" w:color="auto"/>
      </w:divBdr>
    </w:div>
    <w:div w:id="1754931739">
      <w:bodyDiv w:val="1"/>
      <w:marLeft w:val="0"/>
      <w:marRight w:val="0"/>
      <w:marTop w:val="0"/>
      <w:marBottom w:val="0"/>
      <w:divBdr>
        <w:top w:val="none" w:sz="0" w:space="0" w:color="auto"/>
        <w:left w:val="none" w:sz="0" w:space="0" w:color="auto"/>
        <w:bottom w:val="none" w:sz="0" w:space="0" w:color="auto"/>
        <w:right w:val="none" w:sz="0" w:space="0" w:color="auto"/>
      </w:divBdr>
    </w:div>
    <w:div w:id="1864584985">
      <w:bodyDiv w:val="1"/>
      <w:marLeft w:val="0"/>
      <w:marRight w:val="0"/>
      <w:marTop w:val="0"/>
      <w:marBottom w:val="0"/>
      <w:divBdr>
        <w:top w:val="none" w:sz="0" w:space="0" w:color="auto"/>
        <w:left w:val="none" w:sz="0" w:space="0" w:color="auto"/>
        <w:bottom w:val="none" w:sz="0" w:space="0" w:color="auto"/>
        <w:right w:val="none" w:sz="0" w:space="0" w:color="auto"/>
      </w:divBdr>
    </w:div>
    <w:div w:id="1915314238">
      <w:bodyDiv w:val="1"/>
      <w:marLeft w:val="0"/>
      <w:marRight w:val="0"/>
      <w:marTop w:val="0"/>
      <w:marBottom w:val="0"/>
      <w:divBdr>
        <w:top w:val="none" w:sz="0" w:space="0" w:color="auto"/>
        <w:left w:val="none" w:sz="0" w:space="0" w:color="auto"/>
        <w:bottom w:val="none" w:sz="0" w:space="0" w:color="auto"/>
        <w:right w:val="none" w:sz="0" w:space="0" w:color="auto"/>
      </w:divBdr>
    </w:div>
    <w:div w:id="1978409266">
      <w:bodyDiv w:val="1"/>
      <w:marLeft w:val="0"/>
      <w:marRight w:val="0"/>
      <w:marTop w:val="0"/>
      <w:marBottom w:val="0"/>
      <w:divBdr>
        <w:top w:val="none" w:sz="0" w:space="0" w:color="auto"/>
        <w:left w:val="none" w:sz="0" w:space="0" w:color="auto"/>
        <w:bottom w:val="none" w:sz="0" w:space="0" w:color="auto"/>
        <w:right w:val="none" w:sz="0" w:space="0" w:color="auto"/>
      </w:divBdr>
      <w:divsChild>
        <w:div w:id="1858347397">
          <w:marLeft w:val="0"/>
          <w:marRight w:val="0"/>
          <w:marTop w:val="0"/>
          <w:marBottom w:val="0"/>
          <w:divBdr>
            <w:top w:val="none" w:sz="0" w:space="0" w:color="auto"/>
            <w:left w:val="none" w:sz="0" w:space="0" w:color="auto"/>
            <w:bottom w:val="none" w:sz="0" w:space="0" w:color="auto"/>
            <w:right w:val="none" w:sz="0" w:space="0" w:color="auto"/>
          </w:divBdr>
        </w:div>
        <w:div w:id="1805730642">
          <w:marLeft w:val="0"/>
          <w:marRight w:val="0"/>
          <w:marTop w:val="0"/>
          <w:marBottom w:val="0"/>
          <w:divBdr>
            <w:top w:val="none" w:sz="0" w:space="0" w:color="auto"/>
            <w:left w:val="none" w:sz="0" w:space="0" w:color="auto"/>
            <w:bottom w:val="none" w:sz="0" w:space="0" w:color="auto"/>
            <w:right w:val="none" w:sz="0" w:space="0" w:color="auto"/>
          </w:divBdr>
        </w:div>
        <w:div w:id="1142893794">
          <w:marLeft w:val="0"/>
          <w:marRight w:val="0"/>
          <w:marTop w:val="0"/>
          <w:marBottom w:val="0"/>
          <w:divBdr>
            <w:top w:val="none" w:sz="0" w:space="0" w:color="auto"/>
            <w:left w:val="none" w:sz="0" w:space="0" w:color="auto"/>
            <w:bottom w:val="none" w:sz="0" w:space="0" w:color="auto"/>
            <w:right w:val="none" w:sz="0" w:space="0" w:color="auto"/>
          </w:divBdr>
        </w:div>
        <w:div w:id="1616474225">
          <w:marLeft w:val="0"/>
          <w:marRight w:val="0"/>
          <w:marTop w:val="0"/>
          <w:marBottom w:val="0"/>
          <w:divBdr>
            <w:top w:val="none" w:sz="0" w:space="0" w:color="auto"/>
            <w:left w:val="none" w:sz="0" w:space="0" w:color="auto"/>
            <w:bottom w:val="none" w:sz="0" w:space="0" w:color="auto"/>
            <w:right w:val="none" w:sz="0" w:space="0" w:color="auto"/>
          </w:divBdr>
        </w:div>
      </w:divsChild>
    </w:div>
    <w:div w:id="2006853874">
      <w:bodyDiv w:val="1"/>
      <w:marLeft w:val="0"/>
      <w:marRight w:val="0"/>
      <w:marTop w:val="0"/>
      <w:marBottom w:val="0"/>
      <w:divBdr>
        <w:top w:val="none" w:sz="0" w:space="0" w:color="auto"/>
        <w:left w:val="none" w:sz="0" w:space="0" w:color="auto"/>
        <w:bottom w:val="none" w:sz="0" w:space="0" w:color="auto"/>
        <w:right w:val="none" w:sz="0" w:space="0" w:color="auto"/>
      </w:divBdr>
    </w:div>
    <w:div w:id="2008749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lri.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iit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o.org/economic/ess/ess-publications/ess-yearbook/en/" TargetMode="External"/><Relationship Id="rId4" Type="http://schemas.openxmlformats.org/officeDocument/2006/relationships/hyperlink" Target="http://Databank.worldbank.org" TargetMode="External"/><Relationship Id="rId5" Type="http://schemas.openxmlformats.org/officeDocument/2006/relationships/hyperlink" Target="https://www.cia.gov/library/publications/the-world-factbook/" TargetMode="External"/><Relationship Id="rId6" Type="http://schemas.openxmlformats.org/officeDocument/2006/relationships/hyperlink" Target="http://www.researchictafrica.net/presentations/Presentations/2012%20Calandro%20Stork%20Gillwald%20-%20Internet%20Going%20Mobile-%20Internet%20access%20and%20usage%20in%20eleven%20African%20countries%20.pdf" TargetMode="External"/><Relationship Id="rId1" Type="http://schemas.openxmlformats.org/officeDocument/2006/relationships/hyperlink" Target="https://www.cia.gov/library/publications/the-world-factbook/" TargetMode="External"/><Relationship Id="rId2" Type="http://schemas.openxmlformats.org/officeDocument/2006/relationships/hyperlink" Target="http://Databank.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DC99-0508-934F-9B5C-B50FE3C8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4005</Words>
  <Characters>22835</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DSA</Company>
  <LinksUpToDate>false</LinksUpToDate>
  <CharactersWithSpaces>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Sones</dc:creator>
  <cp:lastModifiedBy>Duncan  Sones</cp:lastModifiedBy>
  <cp:revision>2</cp:revision>
  <dcterms:created xsi:type="dcterms:W3CDTF">2016-09-22T09:39:00Z</dcterms:created>
  <dcterms:modified xsi:type="dcterms:W3CDTF">2016-09-22T09:39:00Z</dcterms:modified>
</cp:coreProperties>
</file>