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CC" w:rsidRPr="00C255CC" w:rsidRDefault="00C255CC" w:rsidP="00C255CC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Light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7"/>
        <w:gridCol w:w="1036"/>
        <w:gridCol w:w="1220"/>
        <w:gridCol w:w="1524"/>
        <w:gridCol w:w="987"/>
        <w:gridCol w:w="96"/>
        <w:gridCol w:w="992"/>
      </w:tblGrid>
      <w:tr w:rsidR="00C255CC" w:rsidRPr="00C255CC" w:rsidTr="00C255CC">
        <w:tc>
          <w:tcPr>
            <w:tcW w:w="3217" w:type="dxa"/>
            <w:tcBorders>
              <w:top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EE079B8" wp14:editId="04AA91A4">
                  <wp:extent cx="1562321" cy="1241425"/>
                  <wp:effectExtent l="0" t="0" r="0" b="0"/>
                  <wp:docPr id="1127" name="Picture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45" cy="1247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/>
                <w:b/>
                <w:color w:val="0D0D0D" w:themeColor="text1" w:themeTint="F2"/>
                <w:sz w:val="32"/>
                <w:szCs w:val="32"/>
              </w:rPr>
              <w:t>Nigeria: Fertilizer rate adjustment for ISFM</w:t>
            </w:r>
            <w:r w:rsidRPr="00C255CC">
              <w:rPr>
                <w:rFonts w:asciiTheme="majorHAnsi" w:hAnsiTheme="majorHAnsi" w:cs="Times New Roman"/>
                <w:b/>
                <w:color w:val="0D0D0D" w:themeColor="text1" w:themeTint="F2"/>
                <w:sz w:val="32"/>
                <w:szCs w:val="32"/>
              </w:rPr>
              <w:t xml:space="preserve"> practices and soil test information</w:t>
            </w:r>
          </w:p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A1F58E" wp14:editId="46560C2C">
                  <wp:extent cx="1504950" cy="925786"/>
                  <wp:effectExtent l="0" t="0" r="0" b="8255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RA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4" t="5931" r="7759" b="5122"/>
                          <a:stretch/>
                        </pic:blipFill>
                        <pic:spPr bwMode="auto">
                          <a:xfrm>
                            <a:off x="0" y="0"/>
                            <a:ext cx="1520666" cy="935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5CC" w:rsidRPr="00C255CC" w:rsidTr="00C255CC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ISFM practice 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Urea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SSP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NPK 15-15-15</w:t>
            </w:r>
          </w:p>
        </w:tc>
      </w:tr>
      <w:tr w:rsidR="00C255CC" w:rsidRPr="00C255CC" w:rsidTr="00C255CC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Fertilizer reduction, % or kg/ha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Farmyard manure or compost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 applied</w:t>
            </w:r>
          </w:p>
        </w:tc>
        <w:tc>
          <w:tcPr>
            <w:tcW w:w="4819" w:type="dxa"/>
            <w:gridSpan w:val="5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Both yield and response to fertilizer are expected to be increased; therefore fertilizer rates should not be decreased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Cattle manure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 1t dry material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59 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20 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35 kg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Poultry manure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 1t dry material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19kg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106kg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Horse 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1t dry material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24kg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8.6kg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19kg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Swine 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1t dry material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16kg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80kg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31kg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12kg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Sheep and goats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1t dry material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75kg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8kg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Residual value of dairy and poultry manure applied for the previous crops per 1t dry material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6kg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23kg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2kg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Compost</w:t>
            </w:r>
          </w:p>
        </w:tc>
        <w:tc>
          <w:tcPr>
            <w:tcW w:w="1220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16kg</w:t>
            </w:r>
          </w:p>
        </w:tc>
        <w:tc>
          <w:tcPr>
            <w:tcW w:w="1524" w:type="dxa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7kg</w:t>
            </w:r>
          </w:p>
        </w:tc>
        <w:tc>
          <w:tcPr>
            <w:tcW w:w="1083" w:type="dxa"/>
            <w:gridSpan w:val="2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30kg</w:t>
            </w:r>
          </w:p>
        </w:tc>
        <w:tc>
          <w:tcPr>
            <w:tcW w:w="992" w:type="dxa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121kg</w:t>
            </w:r>
          </w:p>
        </w:tc>
      </w:tr>
      <w:tr w:rsidR="00C255CC" w:rsidRPr="00C255CC" w:rsidTr="00C255CC">
        <w:trPr>
          <w:trHeight w:val="260"/>
        </w:trPr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Cereals harvest waste </w:t>
            </w:r>
          </w:p>
        </w:tc>
        <w:tc>
          <w:tcPr>
            <w:tcW w:w="4819" w:type="dxa"/>
            <w:gridSpan w:val="5"/>
            <w:vAlign w:val="center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0% reduction of fertilizers. Use as soil cover for soil water conservation and erosion control. 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Cereal-cowpea or groundnut intercropping</w:t>
            </w:r>
          </w:p>
        </w:tc>
        <w:tc>
          <w:tcPr>
            <w:tcW w:w="4819" w:type="dxa"/>
            <w:gridSpan w:val="5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Apply sole crop recommended rates of NPK to cereals only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Cereal-cowpea or groundnut strip cropping</w:t>
            </w:r>
          </w:p>
        </w:tc>
        <w:tc>
          <w:tcPr>
            <w:tcW w:w="4819" w:type="dxa"/>
            <w:gridSpan w:val="5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Apply sole crop recommended rates of NPK to strips of legumes and cereals separately</w:t>
            </w:r>
          </w:p>
        </w:tc>
      </w:tr>
      <w:tr w:rsidR="00C255CC" w:rsidRPr="00C255CC" w:rsidTr="00C255CC">
        <w:tc>
          <w:tcPr>
            <w:tcW w:w="4253" w:type="dxa"/>
            <w:gridSpan w:val="2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Cereal-other legume</w:t>
            </w: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 (effective in N fixation) </w:t>
            </w: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rotation with return of residues</w:t>
            </w:r>
          </w:p>
        </w:tc>
        <w:tc>
          <w:tcPr>
            <w:tcW w:w="4819" w:type="dxa"/>
            <w:gridSpan w:val="5"/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Reduce urea by 11kg/ha and apply recommended rates sole crop rates of P and K fertilizer</w:t>
            </w:r>
          </w:p>
        </w:tc>
      </w:tr>
      <w:tr w:rsidR="00C255CC" w:rsidRPr="00C255CC" w:rsidTr="00C255CC">
        <w:tc>
          <w:tcPr>
            <w:tcW w:w="4253" w:type="dxa"/>
            <w:gridSpan w:val="2"/>
            <w:tcBorders>
              <w:bottom w:val="single" w:sz="4" w:space="0" w:color="BFBFBF" w:themeColor="background1" w:themeShade="BF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If </w:t>
            </w: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Bray-1 &gt; 15 ppm</w:t>
            </w:r>
          </w:p>
        </w:tc>
        <w:tc>
          <w:tcPr>
            <w:tcW w:w="4819" w:type="dxa"/>
            <w:gridSpan w:val="5"/>
            <w:tcBorders>
              <w:bottom w:val="single" w:sz="4" w:space="0" w:color="BFBFBF" w:themeColor="background1" w:themeShade="BF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Apply no P</w:t>
            </w:r>
          </w:p>
        </w:tc>
      </w:tr>
      <w:tr w:rsidR="00C255CC" w:rsidRPr="00C255CC" w:rsidTr="00C255CC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 xml:space="preserve">If soil test </w:t>
            </w:r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 &gt;0.17 </w:t>
            </w:r>
            <w:proofErr w:type="spellStart"/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cmol</w:t>
            </w:r>
            <w:proofErr w:type="spellEnd"/>
            <w:r w:rsidRPr="00C255CC">
              <w:rPr>
                <w:rFonts w:asciiTheme="majorHAnsi" w:hAnsiTheme="majorHAnsi" w:cs="Times New Roman"/>
                <w:b/>
                <w:sz w:val="24"/>
                <w:szCs w:val="24"/>
              </w:rPr>
              <w:t>/kg (&gt;68 ppm)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:rsidR="00C255CC" w:rsidRPr="00C255CC" w:rsidRDefault="00C255CC" w:rsidP="00C255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255CC">
              <w:rPr>
                <w:rFonts w:asciiTheme="majorHAnsi" w:hAnsiTheme="majorHAnsi" w:cs="Times New Roman"/>
                <w:sz w:val="24"/>
                <w:szCs w:val="24"/>
              </w:rPr>
              <w:t>Apply no K</w:t>
            </w:r>
          </w:p>
        </w:tc>
      </w:tr>
    </w:tbl>
    <w:p w:rsidR="00C255CC" w:rsidRPr="00C255CC" w:rsidRDefault="00C255CC" w:rsidP="00C255CC">
      <w:pPr>
        <w:rPr>
          <w:rFonts w:asciiTheme="majorHAnsi" w:hAnsiTheme="majorHAnsi"/>
          <w:sz w:val="32"/>
          <w:szCs w:val="32"/>
        </w:rPr>
      </w:pPr>
    </w:p>
    <w:p w:rsidR="003F4CF7" w:rsidRPr="00C255CC" w:rsidRDefault="003F4CF7" w:rsidP="00C255CC">
      <w:pPr>
        <w:ind w:hanging="567"/>
        <w:rPr>
          <w:rFonts w:asciiTheme="majorHAnsi" w:hAnsiTheme="majorHAnsi"/>
        </w:rPr>
      </w:pPr>
      <w:bookmarkStart w:id="0" w:name="_GoBack"/>
      <w:bookmarkEnd w:id="0"/>
    </w:p>
    <w:sectPr w:rsidR="003F4CF7" w:rsidRPr="00C255CC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C"/>
    <w:rsid w:val="003F4CF7"/>
    <w:rsid w:val="00C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C255CC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C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C255CC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C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Company>DSA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2016-06-07T12:28:00Z</dcterms:created>
  <dcterms:modified xsi:type="dcterms:W3CDTF">2016-06-07T12:30:00Z</dcterms:modified>
</cp:coreProperties>
</file>